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0D" w:rsidRPr="003C5A17" w:rsidRDefault="00E53CAE" w:rsidP="003C5A17">
      <w:pPr>
        <w:shd w:val="clear" w:color="auto" w:fill="FFFFFF"/>
        <w:spacing w:after="0" w:line="240" w:lineRule="auto"/>
        <w:jc w:val="center"/>
        <w:rPr>
          <w:rFonts w:ascii="Times New Roman" w:eastAsia="Times New Roman" w:hAnsi="Times New Roman" w:cs="Times New Roman"/>
          <w:b/>
          <w:bCs/>
          <w:sz w:val="28"/>
          <w:szCs w:val="28"/>
          <w:lang w:eastAsia="lv-LV"/>
        </w:rPr>
      </w:pPr>
      <w:r w:rsidRPr="003C5A17">
        <w:rPr>
          <w:rFonts w:ascii="Times New Roman" w:eastAsia="Times New Roman" w:hAnsi="Times New Roman" w:cs="Times New Roman"/>
          <w:b/>
          <w:bCs/>
          <w:sz w:val="28"/>
          <w:szCs w:val="28"/>
          <w:lang w:eastAsia="lv-LV"/>
        </w:rPr>
        <w:t>Likum</w:t>
      </w:r>
      <w:r w:rsidR="001E0B11" w:rsidRPr="003C5A17">
        <w:rPr>
          <w:rFonts w:ascii="Times New Roman" w:eastAsia="Times New Roman" w:hAnsi="Times New Roman" w:cs="Times New Roman"/>
          <w:b/>
          <w:bCs/>
          <w:sz w:val="28"/>
          <w:szCs w:val="28"/>
          <w:lang w:eastAsia="lv-LV"/>
        </w:rPr>
        <w:t>projekta</w:t>
      </w:r>
    </w:p>
    <w:p w:rsidR="00A76CB5" w:rsidRPr="003C5A17" w:rsidRDefault="009D0290" w:rsidP="003C5A17">
      <w:pPr>
        <w:shd w:val="clear" w:color="auto" w:fill="FFFFFF"/>
        <w:spacing w:after="0" w:line="240" w:lineRule="auto"/>
        <w:jc w:val="center"/>
        <w:rPr>
          <w:rFonts w:ascii="Times New Roman" w:eastAsia="Times New Roman" w:hAnsi="Times New Roman" w:cs="Times New Roman"/>
          <w:b/>
          <w:bCs/>
          <w:sz w:val="28"/>
          <w:szCs w:val="28"/>
          <w:lang w:eastAsia="lv-LV"/>
        </w:rPr>
      </w:pPr>
      <w:r w:rsidRPr="003C5A17">
        <w:rPr>
          <w:rFonts w:ascii="Times New Roman" w:eastAsia="Times New Roman" w:hAnsi="Times New Roman" w:cs="Times New Roman"/>
          <w:b/>
          <w:bCs/>
          <w:sz w:val="28"/>
          <w:szCs w:val="28"/>
          <w:lang w:eastAsia="lv-LV"/>
        </w:rPr>
        <w:t>„</w:t>
      </w:r>
      <w:r w:rsidR="00E53CAE" w:rsidRPr="003C5A17">
        <w:rPr>
          <w:rFonts w:ascii="Times New Roman" w:eastAsia="Times New Roman" w:hAnsi="Times New Roman" w:cs="Times New Roman"/>
          <w:b/>
          <w:bCs/>
          <w:sz w:val="28"/>
          <w:szCs w:val="28"/>
          <w:lang w:eastAsia="lv-LV"/>
        </w:rPr>
        <w:t>Arhitektūras likums</w:t>
      </w:r>
      <w:r w:rsidR="00DA5FBB" w:rsidRPr="003C5A17">
        <w:rPr>
          <w:rFonts w:ascii="Times New Roman" w:eastAsia="Times New Roman" w:hAnsi="Times New Roman" w:cs="Times New Roman"/>
          <w:b/>
          <w:bCs/>
          <w:sz w:val="28"/>
          <w:szCs w:val="28"/>
          <w:lang w:eastAsia="lv-LV"/>
        </w:rPr>
        <w:t>”</w:t>
      </w:r>
      <w:r w:rsidR="00E53CAE" w:rsidRPr="003C5A17">
        <w:rPr>
          <w:rFonts w:ascii="Times New Roman" w:eastAsia="Times New Roman" w:hAnsi="Times New Roman" w:cs="Times New Roman"/>
          <w:b/>
          <w:bCs/>
          <w:sz w:val="28"/>
          <w:szCs w:val="28"/>
          <w:lang w:eastAsia="lv-LV"/>
        </w:rPr>
        <w:t xml:space="preserve"> </w:t>
      </w:r>
      <w:r w:rsidR="00894C55" w:rsidRPr="003C5A17">
        <w:rPr>
          <w:rFonts w:ascii="Times New Roman" w:eastAsia="Times New Roman" w:hAnsi="Times New Roman" w:cs="Times New Roman"/>
          <w:b/>
          <w:bCs/>
          <w:sz w:val="28"/>
          <w:szCs w:val="28"/>
          <w:lang w:eastAsia="lv-LV"/>
        </w:rPr>
        <w:t xml:space="preserve">sākotnējās ietekmes novērtējuma </w:t>
      </w:r>
    </w:p>
    <w:p w:rsidR="00894C55" w:rsidRPr="003C5A17" w:rsidRDefault="00894C55" w:rsidP="003C5A17">
      <w:pPr>
        <w:shd w:val="clear" w:color="auto" w:fill="FFFFFF"/>
        <w:spacing w:after="0" w:line="240" w:lineRule="auto"/>
        <w:jc w:val="center"/>
        <w:rPr>
          <w:rFonts w:ascii="Times New Roman" w:eastAsia="Times New Roman" w:hAnsi="Times New Roman" w:cs="Times New Roman"/>
          <w:b/>
          <w:bCs/>
          <w:sz w:val="28"/>
          <w:szCs w:val="28"/>
          <w:lang w:eastAsia="lv-LV"/>
        </w:rPr>
      </w:pPr>
      <w:r w:rsidRPr="003C5A17">
        <w:rPr>
          <w:rFonts w:ascii="Times New Roman" w:eastAsia="Times New Roman" w:hAnsi="Times New Roman" w:cs="Times New Roman"/>
          <w:b/>
          <w:bCs/>
          <w:sz w:val="28"/>
          <w:szCs w:val="28"/>
          <w:lang w:eastAsia="lv-LV"/>
        </w:rPr>
        <w:t>ziņojums (anotācija)</w:t>
      </w:r>
    </w:p>
    <w:p w:rsidR="00073EEB" w:rsidRPr="003C5A17" w:rsidRDefault="00073EEB" w:rsidP="003C5A17">
      <w:pPr>
        <w:shd w:val="clear" w:color="auto" w:fill="FFFFFF"/>
        <w:spacing w:after="0" w:line="240" w:lineRule="auto"/>
        <w:rPr>
          <w:rFonts w:ascii="Times New Roman" w:eastAsia="Times New Roman" w:hAnsi="Times New Roman" w:cs="Times New Roman"/>
          <w:b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61"/>
        <w:gridCol w:w="5460"/>
      </w:tblGrid>
      <w:tr w:rsidR="007922B4" w:rsidRPr="003C5A1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73EEB" w:rsidRPr="003C5A17" w:rsidRDefault="00E5323B" w:rsidP="003C5A17">
            <w:pPr>
              <w:spacing w:after="0" w:line="240" w:lineRule="auto"/>
              <w:jc w:val="center"/>
              <w:rPr>
                <w:rFonts w:ascii="Times New Roman" w:eastAsia="Times New Roman" w:hAnsi="Times New Roman" w:cs="Times New Roman"/>
                <w:b/>
                <w:bCs/>
                <w:iCs/>
                <w:sz w:val="28"/>
                <w:szCs w:val="28"/>
                <w:lang w:eastAsia="lv-LV"/>
              </w:rPr>
            </w:pPr>
            <w:r w:rsidRPr="003C5A17">
              <w:rPr>
                <w:rFonts w:ascii="Times New Roman" w:eastAsia="Times New Roman" w:hAnsi="Times New Roman" w:cs="Times New Roman"/>
                <w:b/>
                <w:bCs/>
                <w:iCs/>
                <w:sz w:val="28"/>
                <w:szCs w:val="28"/>
                <w:lang w:eastAsia="lv-LV"/>
              </w:rPr>
              <w:t>Tiesību akta projekta anotācijas kopsavilkums</w:t>
            </w:r>
          </w:p>
        </w:tc>
      </w:tr>
      <w:tr w:rsidR="007922B4" w:rsidRPr="003C5A17" w:rsidTr="005A7093">
        <w:trPr>
          <w:tblCellSpacing w:w="15" w:type="dxa"/>
        </w:trPr>
        <w:tc>
          <w:tcPr>
            <w:tcW w:w="2015"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Mērķis, risinājums un projekta spēkā stāšanās laiks (500 zīmes bez atstarpēm)</w:t>
            </w:r>
          </w:p>
        </w:tc>
        <w:tc>
          <w:tcPr>
            <w:tcW w:w="2936" w:type="pct"/>
            <w:tcBorders>
              <w:top w:val="outset" w:sz="6" w:space="0" w:color="auto"/>
              <w:left w:val="outset" w:sz="6" w:space="0" w:color="auto"/>
              <w:bottom w:val="outset" w:sz="6" w:space="0" w:color="auto"/>
              <w:right w:val="outset" w:sz="6" w:space="0" w:color="auto"/>
            </w:tcBorders>
            <w:hideMark/>
          </w:tcPr>
          <w:p w:rsidR="00E10761" w:rsidRPr="00D36BAC" w:rsidRDefault="00E53CAE" w:rsidP="00D36BAC">
            <w:pPr>
              <w:shd w:val="clear" w:color="auto" w:fill="FFFFFF"/>
              <w:spacing w:after="0" w:line="240" w:lineRule="auto"/>
              <w:jc w:val="both"/>
              <w:rPr>
                <w:rFonts w:ascii="Times New Roman" w:hAnsi="Times New Roman" w:cs="Times New Roman"/>
                <w:sz w:val="28"/>
                <w:szCs w:val="28"/>
              </w:rPr>
            </w:pPr>
            <w:r w:rsidRPr="003C5A17">
              <w:rPr>
                <w:rFonts w:ascii="Times New Roman" w:eastAsia="Times New Roman" w:hAnsi="Times New Roman" w:cs="Times New Roman"/>
                <w:bCs/>
                <w:sz w:val="28"/>
                <w:szCs w:val="28"/>
                <w:lang w:eastAsia="lv-LV"/>
              </w:rPr>
              <w:t>Likum</w:t>
            </w:r>
            <w:r w:rsidR="001D7271" w:rsidRPr="003C5A17">
              <w:rPr>
                <w:rFonts w:ascii="Times New Roman" w:eastAsia="Times New Roman" w:hAnsi="Times New Roman" w:cs="Times New Roman"/>
                <w:bCs/>
                <w:sz w:val="28"/>
                <w:szCs w:val="28"/>
                <w:lang w:eastAsia="lv-LV"/>
              </w:rPr>
              <w:t>projekt</w:t>
            </w:r>
            <w:r w:rsidRPr="003C5A17">
              <w:rPr>
                <w:rFonts w:ascii="Times New Roman" w:eastAsia="Times New Roman" w:hAnsi="Times New Roman" w:cs="Times New Roman"/>
                <w:bCs/>
                <w:sz w:val="28"/>
                <w:szCs w:val="28"/>
                <w:lang w:eastAsia="lv-LV"/>
              </w:rPr>
              <w:t xml:space="preserve">s </w:t>
            </w:r>
            <w:r w:rsidR="001D7271" w:rsidRPr="003C5A17">
              <w:rPr>
                <w:rFonts w:ascii="Times New Roman" w:eastAsia="Times New Roman" w:hAnsi="Times New Roman" w:cs="Times New Roman"/>
                <w:bCs/>
                <w:sz w:val="28"/>
                <w:szCs w:val="28"/>
                <w:lang w:eastAsia="lv-LV"/>
              </w:rPr>
              <w:t>„</w:t>
            </w:r>
            <w:r w:rsidRPr="003C5A17">
              <w:rPr>
                <w:rFonts w:ascii="Times New Roman" w:eastAsia="Times New Roman" w:hAnsi="Times New Roman" w:cs="Times New Roman"/>
                <w:bCs/>
                <w:sz w:val="28"/>
                <w:szCs w:val="28"/>
                <w:lang w:eastAsia="lv-LV"/>
              </w:rPr>
              <w:t>Arhitektūras likums</w:t>
            </w:r>
            <w:r w:rsidR="001D7271" w:rsidRPr="003C5A17">
              <w:rPr>
                <w:rFonts w:ascii="Times New Roman" w:eastAsia="Times New Roman" w:hAnsi="Times New Roman" w:cs="Times New Roman"/>
                <w:bCs/>
                <w:sz w:val="28"/>
                <w:szCs w:val="28"/>
                <w:lang w:eastAsia="lv-LV"/>
              </w:rPr>
              <w:t>”</w:t>
            </w:r>
            <w:r w:rsidR="00F62C1E" w:rsidRPr="003C5A17">
              <w:rPr>
                <w:rFonts w:ascii="Times New Roman" w:eastAsia="Times New Roman" w:hAnsi="Times New Roman" w:cs="Times New Roman"/>
                <w:bCs/>
                <w:sz w:val="28"/>
                <w:szCs w:val="28"/>
                <w:lang w:eastAsia="lv-LV"/>
              </w:rPr>
              <w:t xml:space="preserve"> </w:t>
            </w:r>
            <w:r w:rsidR="00F62C1E" w:rsidRPr="003C5A17">
              <w:rPr>
                <w:rFonts w:ascii="Times New Roman" w:hAnsi="Times New Roman" w:cs="Times New Roman"/>
                <w:sz w:val="28"/>
                <w:szCs w:val="28"/>
              </w:rPr>
              <w:t xml:space="preserve">(turpmāk – </w:t>
            </w:r>
            <w:r w:rsidRPr="003C5A17">
              <w:rPr>
                <w:rFonts w:ascii="Times New Roman" w:hAnsi="Times New Roman" w:cs="Times New Roman"/>
                <w:sz w:val="28"/>
                <w:szCs w:val="28"/>
              </w:rPr>
              <w:t>Likump</w:t>
            </w:r>
            <w:r w:rsidR="00F62C1E" w:rsidRPr="003C5A17">
              <w:rPr>
                <w:rFonts w:ascii="Times New Roman" w:hAnsi="Times New Roman" w:cs="Times New Roman"/>
                <w:sz w:val="28"/>
                <w:szCs w:val="28"/>
              </w:rPr>
              <w:t xml:space="preserve">rojekts) </w:t>
            </w:r>
            <w:r w:rsidRPr="003C5A17">
              <w:rPr>
                <w:rFonts w:ascii="Times New Roman" w:hAnsi="Times New Roman" w:cs="Times New Roman"/>
                <w:sz w:val="28"/>
                <w:szCs w:val="28"/>
              </w:rPr>
              <w:t>izstrādāts, lai nodrošinātu tiesisko bāzi arhi</w:t>
            </w:r>
            <w:r w:rsidR="00327CF7" w:rsidRPr="003C5A17">
              <w:rPr>
                <w:rFonts w:ascii="Times New Roman" w:hAnsi="Times New Roman" w:cs="Times New Roman"/>
                <w:sz w:val="28"/>
                <w:szCs w:val="28"/>
              </w:rPr>
              <w:t xml:space="preserve">tektūras nozares pārvaldībai, </w:t>
            </w:r>
            <w:r w:rsidRPr="003C5A17">
              <w:rPr>
                <w:rFonts w:ascii="Times New Roman" w:hAnsi="Times New Roman" w:cs="Times New Roman"/>
                <w:sz w:val="28"/>
                <w:szCs w:val="28"/>
              </w:rPr>
              <w:t>arhitekta profesijas reglamentēšanai un kvalitatīvas arhitektoniski telpiskās vides veidošanai, tādejādi nodrošinot ikviena tiesības dzīvot labvēlīgā vidē</w:t>
            </w:r>
            <w:r w:rsidR="00327CF7" w:rsidRPr="003C5A17">
              <w:rPr>
                <w:rFonts w:ascii="Times New Roman" w:hAnsi="Times New Roman" w:cs="Times New Roman"/>
                <w:sz w:val="28"/>
                <w:szCs w:val="28"/>
              </w:rPr>
              <w:t>,</w:t>
            </w:r>
            <w:r w:rsidRPr="003C5A17">
              <w:rPr>
                <w:rFonts w:ascii="Times New Roman" w:hAnsi="Times New Roman" w:cs="Times New Roman"/>
                <w:sz w:val="28"/>
                <w:szCs w:val="28"/>
              </w:rPr>
              <w:t xml:space="preserve"> adaptējot Latvijas likumdošanā Davosas deklarācijas principus par augstas kvalitātes </w:t>
            </w:r>
            <w:proofErr w:type="spellStart"/>
            <w:r w:rsidRPr="00FE0141">
              <w:rPr>
                <w:rFonts w:ascii="Times New Roman" w:hAnsi="Times New Roman" w:cs="Times New Roman"/>
                <w:i/>
                <w:sz w:val="28"/>
                <w:szCs w:val="28"/>
              </w:rPr>
              <w:t>būvkult</w:t>
            </w:r>
            <w:r w:rsidR="00690D8B" w:rsidRPr="00FE0141">
              <w:rPr>
                <w:rFonts w:ascii="Times New Roman" w:hAnsi="Times New Roman" w:cs="Times New Roman"/>
                <w:i/>
                <w:sz w:val="28"/>
                <w:szCs w:val="28"/>
              </w:rPr>
              <w:t>ū</w:t>
            </w:r>
            <w:r w:rsidRPr="00FE0141">
              <w:rPr>
                <w:rFonts w:ascii="Times New Roman" w:hAnsi="Times New Roman" w:cs="Times New Roman"/>
                <w:i/>
                <w:sz w:val="28"/>
                <w:szCs w:val="28"/>
              </w:rPr>
              <w:t>ras</w:t>
            </w:r>
            <w:proofErr w:type="spellEnd"/>
            <w:r w:rsidRPr="003C5A17">
              <w:rPr>
                <w:rFonts w:ascii="Times New Roman" w:hAnsi="Times New Roman" w:cs="Times New Roman"/>
                <w:sz w:val="28"/>
                <w:szCs w:val="28"/>
              </w:rPr>
              <w:t xml:space="preserve"> (</w:t>
            </w:r>
            <w:proofErr w:type="spellStart"/>
            <w:r w:rsidRPr="00FE0141">
              <w:rPr>
                <w:rFonts w:ascii="Times New Roman" w:hAnsi="Times New Roman" w:cs="Times New Roman"/>
                <w:i/>
                <w:sz w:val="28"/>
                <w:szCs w:val="28"/>
              </w:rPr>
              <w:t>Baukultur</w:t>
            </w:r>
            <w:proofErr w:type="spellEnd"/>
            <w:r w:rsidRPr="003C5A17">
              <w:rPr>
                <w:rFonts w:ascii="Times New Roman" w:hAnsi="Times New Roman" w:cs="Times New Roman"/>
                <w:sz w:val="28"/>
                <w:szCs w:val="28"/>
              </w:rPr>
              <w:t>) veidošanu.</w:t>
            </w:r>
            <w:r w:rsidR="00D36BAC">
              <w:rPr>
                <w:rFonts w:ascii="Times New Roman" w:hAnsi="Times New Roman" w:cs="Times New Roman"/>
                <w:sz w:val="28"/>
                <w:szCs w:val="28"/>
              </w:rPr>
              <w:t xml:space="preserve"> Likumprojekts</w:t>
            </w:r>
            <w:r w:rsidRPr="003C5A17">
              <w:rPr>
                <w:rFonts w:ascii="Times New Roman" w:hAnsi="Times New Roman" w:cs="Times New Roman"/>
                <w:sz w:val="28"/>
                <w:szCs w:val="28"/>
              </w:rPr>
              <w:t xml:space="preserve"> stāsies spēkā </w:t>
            </w:r>
            <w:r w:rsidR="005F714E" w:rsidRPr="001C53B1">
              <w:rPr>
                <w:rFonts w:ascii="Times New Roman" w:hAnsi="Times New Roman" w:cs="Times New Roman"/>
                <w:sz w:val="28"/>
                <w:szCs w:val="28"/>
              </w:rPr>
              <w:t>20</w:t>
            </w:r>
            <w:r w:rsidR="005F714E">
              <w:rPr>
                <w:rFonts w:ascii="Times New Roman" w:hAnsi="Times New Roman" w:cs="Times New Roman"/>
                <w:sz w:val="28"/>
                <w:szCs w:val="28"/>
              </w:rPr>
              <w:t>21</w:t>
            </w:r>
            <w:r w:rsidR="005F714E" w:rsidRPr="001C53B1">
              <w:rPr>
                <w:rFonts w:ascii="Times New Roman" w:hAnsi="Times New Roman" w:cs="Times New Roman"/>
                <w:sz w:val="28"/>
                <w:szCs w:val="28"/>
              </w:rPr>
              <w:t xml:space="preserve">.gada </w:t>
            </w:r>
            <w:r w:rsidR="005F714E">
              <w:rPr>
                <w:rFonts w:ascii="Times New Roman" w:hAnsi="Times New Roman" w:cs="Times New Roman"/>
                <w:sz w:val="28"/>
                <w:szCs w:val="28"/>
              </w:rPr>
              <w:t>1.jūnijā.</w:t>
            </w:r>
          </w:p>
        </w:tc>
      </w:tr>
    </w:tbl>
    <w:p w:rsidR="00E10761" w:rsidRPr="003C5A17" w:rsidRDefault="00E5323B"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70"/>
        <w:gridCol w:w="5460"/>
      </w:tblGrid>
      <w:tr w:rsidR="007922B4" w:rsidRPr="003C5A1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10761" w:rsidRPr="003C5A17" w:rsidRDefault="00346D75" w:rsidP="003C5A17">
            <w:pPr>
              <w:spacing w:after="0" w:line="240" w:lineRule="auto"/>
              <w:jc w:val="center"/>
              <w:rPr>
                <w:rFonts w:ascii="Times New Roman" w:eastAsia="Times New Roman" w:hAnsi="Times New Roman" w:cs="Times New Roman"/>
                <w:b/>
                <w:bCs/>
                <w:iCs/>
                <w:sz w:val="28"/>
                <w:szCs w:val="28"/>
                <w:lang w:eastAsia="lv-LV"/>
              </w:rPr>
            </w:pPr>
            <w:r w:rsidRPr="003C5A17">
              <w:rPr>
                <w:rFonts w:ascii="Times New Roman" w:eastAsia="Times New Roman" w:hAnsi="Times New Roman" w:cs="Times New Roman"/>
                <w:b/>
                <w:bCs/>
                <w:iCs/>
                <w:sz w:val="28"/>
                <w:szCs w:val="28"/>
                <w:lang w:eastAsia="lv-LV"/>
              </w:rPr>
              <w:t>I. Tiesību akta projekta izstrādes nepieciešamība</w:t>
            </w:r>
          </w:p>
        </w:tc>
      </w:tr>
      <w:tr w:rsidR="007922B4" w:rsidRPr="003C5A17" w:rsidTr="005A709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1.</w:t>
            </w:r>
          </w:p>
        </w:tc>
        <w:tc>
          <w:tcPr>
            <w:tcW w:w="1703"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Pamatojums</w:t>
            </w:r>
          </w:p>
        </w:tc>
        <w:tc>
          <w:tcPr>
            <w:tcW w:w="2936" w:type="pct"/>
            <w:tcBorders>
              <w:top w:val="outset" w:sz="6" w:space="0" w:color="auto"/>
              <w:left w:val="outset" w:sz="6" w:space="0" w:color="auto"/>
              <w:bottom w:val="outset" w:sz="6" w:space="0" w:color="auto"/>
              <w:right w:val="outset" w:sz="6" w:space="0" w:color="auto"/>
            </w:tcBorders>
            <w:hideMark/>
          </w:tcPr>
          <w:p w:rsidR="006A3E8A" w:rsidRPr="00D36BAC" w:rsidRDefault="001E77F0" w:rsidP="00D36BAC">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Likump</w:t>
            </w:r>
            <w:r w:rsidR="00346D75" w:rsidRPr="003C5A17">
              <w:rPr>
                <w:rFonts w:ascii="Times New Roman" w:eastAsia="Times New Roman" w:hAnsi="Times New Roman" w:cs="Times New Roman"/>
                <w:iCs/>
                <w:sz w:val="28"/>
                <w:szCs w:val="28"/>
                <w:lang w:eastAsia="lv-LV"/>
              </w:rPr>
              <w:t xml:space="preserve">rojekts </w:t>
            </w:r>
            <w:r w:rsidRPr="003C5A17">
              <w:rPr>
                <w:rFonts w:ascii="Times New Roman" w:eastAsia="Times New Roman" w:hAnsi="Times New Roman" w:cs="Times New Roman"/>
                <w:iCs/>
                <w:sz w:val="28"/>
                <w:szCs w:val="28"/>
                <w:lang w:eastAsia="lv-LV"/>
              </w:rPr>
              <w:t>izstrādāts</w:t>
            </w:r>
            <w:r w:rsidR="00346D75" w:rsidRPr="003C5A17">
              <w:rPr>
                <w:rFonts w:ascii="Times New Roman" w:eastAsia="Times New Roman" w:hAnsi="Times New Roman" w:cs="Times New Roman"/>
                <w:iCs/>
                <w:sz w:val="28"/>
                <w:szCs w:val="28"/>
                <w:lang w:eastAsia="lv-LV"/>
              </w:rPr>
              <w:t xml:space="preserve">, pamatojoties uz </w:t>
            </w:r>
            <w:r w:rsidR="00A25AA7" w:rsidRPr="003C5A17">
              <w:rPr>
                <w:rFonts w:ascii="Times New Roman" w:eastAsia="Times New Roman" w:hAnsi="Times New Roman" w:cs="Times New Roman"/>
                <w:iCs/>
                <w:sz w:val="28"/>
                <w:szCs w:val="28"/>
                <w:lang w:eastAsia="lv-LV"/>
              </w:rPr>
              <w:t>Kultūras pamatnostād</w:t>
            </w:r>
            <w:r w:rsidR="00D36BAC">
              <w:rPr>
                <w:rFonts w:ascii="Times New Roman" w:eastAsia="Times New Roman" w:hAnsi="Times New Roman" w:cs="Times New Roman"/>
                <w:iCs/>
                <w:sz w:val="28"/>
                <w:szCs w:val="28"/>
                <w:lang w:eastAsia="lv-LV"/>
              </w:rPr>
              <w:t xml:space="preserve">ņu </w:t>
            </w:r>
            <w:r w:rsidR="00A25AA7" w:rsidRPr="003C5A17">
              <w:rPr>
                <w:rFonts w:ascii="Times New Roman" w:eastAsia="Times New Roman" w:hAnsi="Times New Roman" w:cs="Times New Roman"/>
                <w:iCs/>
                <w:sz w:val="28"/>
                <w:szCs w:val="28"/>
                <w:lang w:eastAsia="lv-LV"/>
              </w:rPr>
              <w:t>2014.</w:t>
            </w:r>
            <w:r w:rsidR="00BE243D" w:rsidRPr="003C5A17">
              <w:rPr>
                <w:rFonts w:ascii="Times New Roman" w:eastAsia="Times New Roman" w:hAnsi="Times New Roman" w:cs="Times New Roman"/>
                <w:iCs/>
                <w:sz w:val="28"/>
                <w:szCs w:val="28"/>
                <w:lang w:eastAsia="lv-LV"/>
              </w:rPr>
              <w:t xml:space="preserve"> – </w:t>
            </w:r>
            <w:r w:rsidR="00A25AA7" w:rsidRPr="003C5A17">
              <w:rPr>
                <w:rFonts w:ascii="Times New Roman" w:eastAsia="Times New Roman" w:hAnsi="Times New Roman" w:cs="Times New Roman"/>
                <w:iCs/>
                <w:sz w:val="28"/>
                <w:szCs w:val="28"/>
                <w:lang w:eastAsia="lv-LV"/>
              </w:rPr>
              <w:t xml:space="preserve">2020.gadam „Radošā Latvija” (apstiprinātas ar Ministru </w:t>
            </w:r>
            <w:r w:rsidR="00A25AA7" w:rsidRPr="00D36BAC">
              <w:rPr>
                <w:rFonts w:ascii="Times New Roman" w:eastAsia="Times New Roman" w:hAnsi="Times New Roman" w:cs="Times New Roman"/>
                <w:iCs/>
                <w:sz w:val="28"/>
                <w:szCs w:val="28"/>
                <w:lang w:eastAsia="lv-LV"/>
              </w:rPr>
              <w:t>kabineta 2014.gada 29.jūlija rīkojumu Nr.401)</w:t>
            </w:r>
            <w:r w:rsidR="00D24004" w:rsidRPr="00D36BAC">
              <w:rPr>
                <w:rFonts w:ascii="Times New Roman" w:eastAsia="Times New Roman" w:hAnsi="Times New Roman" w:cs="Times New Roman"/>
                <w:iCs/>
                <w:sz w:val="28"/>
                <w:szCs w:val="28"/>
                <w:lang w:eastAsia="lv-LV"/>
              </w:rPr>
              <w:t xml:space="preserve"> </w:t>
            </w:r>
            <w:r w:rsidR="00D36BAC" w:rsidRPr="00D36BAC">
              <w:rPr>
                <w:rFonts w:ascii="Times New Roman" w:hAnsi="Times New Roman" w:cs="Times New Roman"/>
                <w:color w:val="000000"/>
                <w:sz w:val="28"/>
                <w:szCs w:val="28"/>
              </w:rPr>
              <w:t>5.3.nodaļas „Konkurētspējīgas kultūras un radošās industrijas” 5.3.6.apakšnodaļas „Prioritātes rīcības virzienu ietvaros veicamie uzdevumi un aktivitātes” 2.rīcības virziena „Radošo industriju sektora konkurētspēja un eksports”</w:t>
            </w:r>
            <w:r w:rsidR="00D36BAC">
              <w:rPr>
                <w:rFonts w:ascii="Times New Roman" w:hAnsi="Times New Roman" w:cs="Times New Roman"/>
                <w:color w:val="000000"/>
                <w:sz w:val="28"/>
                <w:szCs w:val="28"/>
              </w:rPr>
              <w:t xml:space="preserve"> </w:t>
            </w:r>
            <w:r w:rsidR="00D36BAC">
              <w:rPr>
                <w:rFonts w:ascii="Times New Roman" w:eastAsia="Times New Roman" w:hAnsi="Times New Roman" w:cs="Times New Roman"/>
                <w:iCs/>
                <w:sz w:val="28"/>
                <w:szCs w:val="28"/>
                <w:lang w:eastAsia="lv-LV"/>
              </w:rPr>
              <w:t>2.2.uzdevuma</w:t>
            </w:r>
            <w:r w:rsidR="00A25AA7" w:rsidRPr="00D36BAC">
              <w:rPr>
                <w:rFonts w:ascii="Times New Roman" w:eastAsia="Times New Roman" w:hAnsi="Times New Roman" w:cs="Times New Roman"/>
                <w:iCs/>
                <w:sz w:val="28"/>
                <w:szCs w:val="28"/>
                <w:lang w:eastAsia="lv-LV"/>
              </w:rPr>
              <w:t xml:space="preserve"> „Veicināt arhitektūras nozares konkurētspēju</w:t>
            </w:r>
            <w:r w:rsidR="00A25AA7" w:rsidRPr="003C5A17">
              <w:rPr>
                <w:rFonts w:ascii="Times New Roman" w:eastAsia="Times New Roman" w:hAnsi="Times New Roman" w:cs="Times New Roman"/>
                <w:iCs/>
                <w:sz w:val="28"/>
                <w:szCs w:val="28"/>
                <w:lang w:eastAsia="lv-LV"/>
              </w:rPr>
              <w:t xml:space="preserve"> un attīstību” </w:t>
            </w:r>
            <w:r w:rsidR="00D36BAC">
              <w:rPr>
                <w:rFonts w:ascii="Times New Roman" w:eastAsia="Times New Roman" w:hAnsi="Times New Roman" w:cs="Times New Roman"/>
                <w:iCs/>
                <w:sz w:val="28"/>
                <w:szCs w:val="28"/>
                <w:lang w:eastAsia="lv-LV"/>
              </w:rPr>
              <w:t xml:space="preserve">ietvaros noteikto </w:t>
            </w:r>
            <w:r w:rsidR="00D24004" w:rsidRPr="003C5A17">
              <w:rPr>
                <w:rFonts w:ascii="Times New Roman" w:eastAsia="Times New Roman" w:hAnsi="Times New Roman" w:cs="Times New Roman"/>
                <w:iCs/>
                <w:sz w:val="28"/>
                <w:szCs w:val="28"/>
                <w:lang w:eastAsia="lv-LV"/>
              </w:rPr>
              <w:t>2.2.1.</w:t>
            </w:r>
            <w:r w:rsidR="00D36BAC">
              <w:rPr>
                <w:rFonts w:ascii="Times New Roman" w:eastAsia="Times New Roman" w:hAnsi="Times New Roman" w:cs="Times New Roman"/>
                <w:iCs/>
                <w:sz w:val="28"/>
                <w:szCs w:val="28"/>
                <w:lang w:eastAsia="lv-LV"/>
              </w:rPr>
              <w:t>pasākumu</w:t>
            </w:r>
            <w:r w:rsidR="00A25AA7" w:rsidRPr="003C5A17">
              <w:rPr>
                <w:rFonts w:ascii="Times New Roman" w:eastAsia="Times New Roman" w:hAnsi="Times New Roman" w:cs="Times New Roman"/>
                <w:iCs/>
                <w:sz w:val="28"/>
                <w:szCs w:val="28"/>
                <w:lang w:eastAsia="lv-LV"/>
              </w:rPr>
              <w:t xml:space="preserve"> </w:t>
            </w:r>
            <w:r w:rsidR="00D36BAC">
              <w:rPr>
                <w:rFonts w:ascii="Times New Roman" w:eastAsia="Times New Roman" w:hAnsi="Times New Roman" w:cs="Times New Roman"/>
                <w:iCs/>
                <w:sz w:val="28"/>
                <w:szCs w:val="28"/>
                <w:lang w:eastAsia="lv-LV"/>
              </w:rPr>
              <w:t>„I</w:t>
            </w:r>
            <w:r w:rsidR="00A25AA7" w:rsidRPr="003C5A17">
              <w:rPr>
                <w:rFonts w:ascii="Times New Roman" w:eastAsia="Times New Roman" w:hAnsi="Times New Roman" w:cs="Times New Roman"/>
                <w:iCs/>
                <w:sz w:val="28"/>
                <w:szCs w:val="28"/>
                <w:lang w:eastAsia="lv-LV"/>
              </w:rPr>
              <w:t>zstrādāt Arhitektūras likumu</w:t>
            </w:r>
            <w:r w:rsidR="00D36BAC">
              <w:rPr>
                <w:rFonts w:ascii="Times New Roman" w:eastAsia="Times New Roman" w:hAnsi="Times New Roman" w:cs="Times New Roman"/>
                <w:iCs/>
                <w:sz w:val="28"/>
                <w:szCs w:val="28"/>
                <w:lang w:eastAsia="lv-LV"/>
              </w:rPr>
              <w:t>” un atbilstoši</w:t>
            </w:r>
            <w:r w:rsidR="00A25AA7" w:rsidRPr="003C5A17">
              <w:rPr>
                <w:rFonts w:ascii="Times New Roman" w:eastAsia="Times New Roman" w:hAnsi="Times New Roman" w:cs="Times New Roman"/>
                <w:iCs/>
                <w:sz w:val="28"/>
                <w:szCs w:val="28"/>
                <w:lang w:eastAsia="lv-LV"/>
              </w:rPr>
              <w:t xml:space="preserve"> Kultūras pamatnostādnēm 2014. </w:t>
            </w:r>
            <w:r w:rsidR="00ED6468" w:rsidRPr="003C5A17">
              <w:rPr>
                <w:rFonts w:ascii="Times New Roman" w:eastAsia="Times New Roman" w:hAnsi="Times New Roman" w:cs="Times New Roman"/>
                <w:iCs/>
                <w:sz w:val="28"/>
                <w:szCs w:val="28"/>
                <w:lang w:eastAsia="lv-LV"/>
              </w:rPr>
              <w:t>–</w:t>
            </w:r>
            <w:r w:rsidR="00A25AA7" w:rsidRPr="003C5A17">
              <w:rPr>
                <w:rFonts w:ascii="Times New Roman" w:eastAsia="Times New Roman" w:hAnsi="Times New Roman" w:cs="Times New Roman"/>
                <w:iCs/>
                <w:sz w:val="28"/>
                <w:szCs w:val="28"/>
                <w:lang w:eastAsia="lv-LV"/>
              </w:rPr>
              <w:t xml:space="preserve"> 2020.gadam „</w:t>
            </w:r>
            <w:r w:rsidR="00D36BAC">
              <w:rPr>
                <w:rFonts w:ascii="Times New Roman" w:eastAsia="Times New Roman" w:hAnsi="Times New Roman" w:cs="Times New Roman"/>
                <w:iCs/>
                <w:sz w:val="28"/>
                <w:szCs w:val="28"/>
                <w:lang w:eastAsia="lv-LV"/>
              </w:rPr>
              <w:t xml:space="preserve">Radošā Latvija” apstiprinātajā </w:t>
            </w:r>
            <w:r w:rsidR="00A25AA7" w:rsidRPr="003C5A17">
              <w:rPr>
                <w:rFonts w:ascii="Times New Roman" w:eastAsia="Times New Roman" w:hAnsi="Times New Roman" w:cs="Times New Roman"/>
                <w:iCs/>
                <w:sz w:val="28"/>
                <w:szCs w:val="28"/>
                <w:lang w:eastAsia="lv-LV"/>
              </w:rPr>
              <w:t>Arhitektūras nozares stratēģijā 2015.</w:t>
            </w:r>
            <w:r w:rsidR="00ED6468" w:rsidRPr="003C5A17">
              <w:rPr>
                <w:rFonts w:ascii="Times New Roman" w:eastAsia="Times New Roman" w:hAnsi="Times New Roman" w:cs="Times New Roman"/>
                <w:iCs/>
                <w:sz w:val="28"/>
                <w:szCs w:val="28"/>
                <w:lang w:eastAsia="lv-LV"/>
              </w:rPr>
              <w:t xml:space="preserve"> – </w:t>
            </w:r>
            <w:r w:rsidR="00D36BAC">
              <w:rPr>
                <w:rFonts w:ascii="Times New Roman" w:eastAsia="Times New Roman" w:hAnsi="Times New Roman" w:cs="Times New Roman"/>
                <w:iCs/>
                <w:sz w:val="28"/>
                <w:szCs w:val="28"/>
                <w:lang w:eastAsia="lv-LV"/>
              </w:rPr>
              <w:t>2020.gadam</w:t>
            </w:r>
            <w:r w:rsidR="00F50D34" w:rsidRPr="003C5A17">
              <w:rPr>
                <w:rFonts w:ascii="Times New Roman" w:eastAsia="Times New Roman" w:hAnsi="Times New Roman" w:cs="Times New Roman"/>
                <w:iCs/>
                <w:sz w:val="28"/>
                <w:szCs w:val="28"/>
                <w:lang w:eastAsia="lv-LV"/>
              </w:rPr>
              <w:t xml:space="preserve"> noteikto </w:t>
            </w:r>
            <w:r w:rsidR="00ED6468" w:rsidRPr="003C5A17">
              <w:rPr>
                <w:rFonts w:ascii="Times New Roman" w:eastAsia="Times New Roman" w:hAnsi="Times New Roman" w:cs="Times New Roman"/>
                <w:iCs/>
                <w:sz w:val="28"/>
                <w:szCs w:val="28"/>
                <w:lang w:eastAsia="lv-LV"/>
              </w:rPr>
              <w:t>rīcības virzien</w:t>
            </w:r>
            <w:r w:rsidR="00F50D34" w:rsidRPr="003C5A17">
              <w:rPr>
                <w:rFonts w:ascii="Times New Roman" w:eastAsia="Times New Roman" w:hAnsi="Times New Roman" w:cs="Times New Roman"/>
                <w:iCs/>
                <w:sz w:val="28"/>
                <w:szCs w:val="28"/>
                <w:lang w:eastAsia="lv-LV"/>
              </w:rPr>
              <w:t>u</w:t>
            </w:r>
            <w:r w:rsidR="00ED6468" w:rsidRPr="003C5A17">
              <w:rPr>
                <w:rFonts w:ascii="Times New Roman" w:eastAsia="Times New Roman" w:hAnsi="Times New Roman" w:cs="Times New Roman"/>
                <w:iCs/>
                <w:sz w:val="28"/>
                <w:szCs w:val="28"/>
                <w:lang w:eastAsia="lv-LV"/>
              </w:rPr>
              <w:t xml:space="preserve"> „</w:t>
            </w:r>
            <w:r w:rsidR="00A25AA7" w:rsidRPr="003C5A17">
              <w:rPr>
                <w:rFonts w:ascii="Times New Roman" w:eastAsia="Times New Roman" w:hAnsi="Times New Roman" w:cs="Times New Roman"/>
                <w:iCs/>
                <w:sz w:val="28"/>
                <w:szCs w:val="28"/>
                <w:lang w:eastAsia="lv-LV"/>
              </w:rPr>
              <w:t>Arhitektūras nozares tie</w:t>
            </w:r>
            <w:r w:rsidR="00D36BAC">
              <w:rPr>
                <w:rFonts w:ascii="Times New Roman" w:eastAsia="Times New Roman" w:hAnsi="Times New Roman" w:cs="Times New Roman"/>
                <w:iCs/>
                <w:sz w:val="28"/>
                <w:szCs w:val="28"/>
                <w:lang w:eastAsia="lv-LV"/>
              </w:rPr>
              <w:t xml:space="preserve">siskās sistēmas pilnveidošana” un </w:t>
            </w:r>
            <w:r w:rsidR="00A25AA7" w:rsidRPr="003C5A17">
              <w:rPr>
                <w:rFonts w:ascii="Times New Roman" w:eastAsia="Times New Roman" w:hAnsi="Times New Roman" w:cs="Times New Roman"/>
                <w:iCs/>
                <w:sz w:val="28"/>
                <w:szCs w:val="28"/>
                <w:lang w:eastAsia="lv-LV"/>
              </w:rPr>
              <w:t>rīcības vi</w:t>
            </w:r>
            <w:r w:rsidR="00ED6468" w:rsidRPr="003C5A17">
              <w:rPr>
                <w:rFonts w:ascii="Times New Roman" w:eastAsia="Times New Roman" w:hAnsi="Times New Roman" w:cs="Times New Roman"/>
                <w:iCs/>
                <w:sz w:val="28"/>
                <w:szCs w:val="28"/>
                <w:lang w:eastAsia="lv-LV"/>
              </w:rPr>
              <w:t>rzien</w:t>
            </w:r>
            <w:r w:rsidR="00F50D34" w:rsidRPr="003C5A17">
              <w:rPr>
                <w:rFonts w:ascii="Times New Roman" w:eastAsia="Times New Roman" w:hAnsi="Times New Roman" w:cs="Times New Roman"/>
                <w:iCs/>
                <w:sz w:val="28"/>
                <w:szCs w:val="28"/>
                <w:lang w:eastAsia="lv-LV"/>
              </w:rPr>
              <w:t>u</w:t>
            </w:r>
            <w:r w:rsidR="00ED6468" w:rsidRPr="003C5A17">
              <w:rPr>
                <w:rFonts w:ascii="Times New Roman" w:eastAsia="Times New Roman" w:hAnsi="Times New Roman" w:cs="Times New Roman"/>
                <w:iCs/>
                <w:sz w:val="28"/>
                <w:szCs w:val="28"/>
                <w:lang w:eastAsia="lv-LV"/>
              </w:rPr>
              <w:t xml:space="preserve"> „</w:t>
            </w:r>
            <w:r w:rsidR="00A25AA7" w:rsidRPr="003C5A17">
              <w:rPr>
                <w:rFonts w:ascii="Times New Roman" w:eastAsia="Times New Roman" w:hAnsi="Times New Roman" w:cs="Times New Roman"/>
                <w:iCs/>
                <w:sz w:val="28"/>
                <w:szCs w:val="28"/>
                <w:lang w:eastAsia="lv-LV"/>
              </w:rPr>
              <w:t>Arhitektūras nozares pārvaldības modeļa izveidošana un īstenošana visā Latvijas teritorijā”.</w:t>
            </w:r>
          </w:p>
        </w:tc>
      </w:tr>
      <w:tr w:rsidR="007922B4" w:rsidRPr="003C5A17" w:rsidTr="005A7093">
        <w:trPr>
          <w:trHeight w:val="1494"/>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lastRenderedPageBreak/>
              <w:t>2.</w:t>
            </w:r>
          </w:p>
        </w:tc>
        <w:tc>
          <w:tcPr>
            <w:tcW w:w="1703"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2936" w:type="pct"/>
            <w:tcBorders>
              <w:top w:val="outset" w:sz="6" w:space="0" w:color="auto"/>
              <w:left w:val="outset" w:sz="6" w:space="0" w:color="auto"/>
              <w:bottom w:val="outset" w:sz="6" w:space="0" w:color="auto"/>
              <w:right w:val="outset" w:sz="6" w:space="0" w:color="auto"/>
            </w:tcBorders>
            <w:hideMark/>
          </w:tcPr>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Arhitektūra ir cilvēka dzīves telpu veidojoša radošās industrijas nozare, kas ietver telpiskās vides mākslinieciskos, funkcionālos, tehnoloģiskos, sociālos, ekonomiskos un ekoloģiskos aspektus plašā mērogā – no pilsētbūvniecības un teritorijas plānošanas līdz atsevišķām ēkām un to ārējam un iekšējam izveidojumam, labiekārtojumam un aprīkojumam. Arhitektūra sekmē sabiedrības labklājību, valsts izaugsmi un starptautisko atpazīstamību. Latvijas arhitektūra kopumā ir būtiska nācijas un visas Ziemeļeiropas kultūras sastāvdaļa. Tā veido reģiona telpisko identitāti un uzrāda īpašas kvalitātes vēsturiskās un mūsdienu arhitektūras kontekstā, kā arī veiksmīgus reģiona arhetipisko vērtību interpretācijas piemērus.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Bez būvprojektēšanas arhitekta profesija aptver vēl daudzas citas jomas, ta</w:t>
            </w:r>
            <w:r w:rsidR="00690D8B">
              <w:rPr>
                <w:rFonts w:ascii="Times New Roman" w:hAnsi="Times New Roman" w:cs="Times New Roman"/>
                <w:sz w:val="28"/>
                <w:szCs w:val="28"/>
              </w:rPr>
              <w:t>jā</w:t>
            </w:r>
            <w:r w:rsidR="00D36BAC">
              <w:rPr>
                <w:rFonts w:ascii="Times New Roman" w:hAnsi="Times New Roman" w:cs="Times New Roman"/>
                <w:sz w:val="28"/>
                <w:szCs w:val="28"/>
              </w:rPr>
              <w:t xml:space="preserve"> </w:t>
            </w:r>
            <w:r w:rsidRPr="003C5A17">
              <w:rPr>
                <w:rFonts w:ascii="Times New Roman" w:hAnsi="Times New Roman" w:cs="Times New Roman"/>
                <w:sz w:val="28"/>
                <w:szCs w:val="28"/>
              </w:rPr>
              <w:t>skaitā pilsētplānošanu, teritorijas attīstības plānošanu, ainavu arhitektūru, publicistiku, zinātnisko pētniecību, pedagoģiju u.c., taču nepastāv konsolidēts normatīvais regulējums, kas attiektos uz visu nozari, reglamentētu arhitekta profesiju un tās pašpārvaldes kārtību, noteiktu arhitektūras principus un par to īstenošanu atbildīgās institūcijas.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Šobrīd arhitektūras nozares regulējums ir decentralizēts vairākos likumos, starp kuriem kā būtiskākie minami:</w:t>
            </w:r>
          </w:p>
          <w:p w:rsidR="006A3E8A" w:rsidRPr="003C5A17" w:rsidRDefault="00990B42" w:rsidP="003C5A17">
            <w:pPr>
              <w:spacing w:after="0" w:line="240" w:lineRule="auto"/>
              <w:ind w:firstLine="365"/>
              <w:jc w:val="both"/>
              <w:rPr>
                <w:rFonts w:ascii="Times New Roman" w:hAnsi="Times New Roman" w:cs="Times New Roman"/>
                <w:sz w:val="28"/>
                <w:szCs w:val="28"/>
              </w:rPr>
            </w:pPr>
            <w:r w:rsidRPr="003C5A17">
              <w:rPr>
                <w:rFonts w:ascii="Times New Roman" w:hAnsi="Times New Roman" w:cs="Times New Roman"/>
                <w:sz w:val="28"/>
                <w:szCs w:val="28"/>
              </w:rPr>
              <w:t xml:space="preserve">1) </w:t>
            </w:r>
            <w:r w:rsidR="00D32562" w:rsidRPr="003C5A17">
              <w:rPr>
                <w:rFonts w:ascii="Times New Roman" w:hAnsi="Times New Roman" w:cs="Times New Roman"/>
                <w:sz w:val="28"/>
                <w:szCs w:val="28"/>
              </w:rPr>
              <w:t>Būvniecības likums šobrīd attiecībā uz arhitektūras nozari ir galvenais regulējošais likums un ietver arhitektoniskās kvalitātes principu (Būvniecības likuma 4.panta 1.punkts)</w:t>
            </w:r>
            <w:r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pilnvarojumu Ministru kabinetam izdot </w:t>
            </w:r>
            <w:proofErr w:type="spellStart"/>
            <w:r w:rsidR="00D32562" w:rsidRPr="003C5A17">
              <w:rPr>
                <w:rFonts w:ascii="Times New Roman" w:hAnsi="Times New Roman" w:cs="Times New Roman"/>
                <w:sz w:val="28"/>
                <w:szCs w:val="28"/>
              </w:rPr>
              <w:t>būvspeciālistu</w:t>
            </w:r>
            <w:proofErr w:type="spellEnd"/>
            <w:r w:rsidR="00D32562" w:rsidRPr="003C5A17">
              <w:rPr>
                <w:rFonts w:ascii="Times New Roman" w:hAnsi="Times New Roman" w:cs="Times New Roman"/>
                <w:sz w:val="28"/>
                <w:szCs w:val="28"/>
              </w:rPr>
              <w:t xml:space="preserve"> kompetences un novērtēšanas un patstāvīgās p</w:t>
            </w:r>
            <w:r w:rsidR="00EC0B28">
              <w:rPr>
                <w:rFonts w:ascii="Times New Roman" w:hAnsi="Times New Roman" w:cs="Times New Roman"/>
                <w:sz w:val="28"/>
                <w:szCs w:val="28"/>
              </w:rPr>
              <w:t xml:space="preserve">rakses uzraudzības noteikumus, </w:t>
            </w:r>
            <w:r w:rsidR="00D32562" w:rsidRPr="003C5A17">
              <w:rPr>
                <w:rFonts w:ascii="Times New Roman" w:hAnsi="Times New Roman" w:cs="Times New Roman"/>
                <w:sz w:val="28"/>
                <w:szCs w:val="28"/>
              </w:rPr>
              <w:t>ta</w:t>
            </w:r>
            <w:r w:rsidR="00690D8B">
              <w:rPr>
                <w:rFonts w:ascii="Times New Roman" w:hAnsi="Times New Roman" w:cs="Times New Roman"/>
                <w:sz w:val="28"/>
                <w:szCs w:val="28"/>
              </w:rPr>
              <w:t>jā</w:t>
            </w:r>
            <w:r w:rsidR="00D32562" w:rsidRPr="003C5A17">
              <w:rPr>
                <w:rFonts w:ascii="Times New Roman" w:hAnsi="Times New Roman" w:cs="Times New Roman"/>
                <w:sz w:val="28"/>
                <w:szCs w:val="28"/>
              </w:rPr>
              <w:t xml:space="preserve"> skaitā sertifikātu izsniegšanu un anulēšanu fiziskām personām patstāvīgai prakse</w:t>
            </w:r>
            <w:r w:rsidR="00EC0B28">
              <w:rPr>
                <w:rFonts w:ascii="Times New Roman" w:hAnsi="Times New Roman" w:cs="Times New Roman"/>
                <w:sz w:val="28"/>
                <w:szCs w:val="28"/>
              </w:rPr>
              <w:t>i</w:t>
            </w:r>
            <w:r w:rsidR="00D32562" w:rsidRPr="003C5A17">
              <w:rPr>
                <w:rFonts w:ascii="Times New Roman" w:hAnsi="Times New Roman" w:cs="Times New Roman"/>
                <w:sz w:val="28"/>
                <w:szCs w:val="28"/>
              </w:rPr>
              <w:t xml:space="preserve"> arhitektūras jomā (5.panta pirmās daļas 4.punkts)</w:t>
            </w:r>
            <w:r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attiecībā uz </w:t>
            </w:r>
            <w:r w:rsidR="00D32562" w:rsidRPr="003C5A17">
              <w:rPr>
                <w:rFonts w:ascii="Times New Roman" w:hAnsi="Times New Roman" w:cs="Times New Roman"/>
                <w:sz w:val="28"/>
                <w:szCs w:val="28"/>
              </w:rPr>
              <w:lastRenderedPageBreak/>
              <w:t xml:space="preserve">pašvaldībām – pienākumu </w:t>
            </w:r>
            <w:proofErr w:type="spellStart"/>
            <w:r w:rsidR="003437A9">
              <w:rPr>
                <w:rFonts w:ascii="Times New Roman" w:hAnsi="Times New Roman" w:cs="Times New Roman"/>
                <w:sz w:val="28"/>
                <w:szCs w:val="28"/>
              </w:rPr>
              <w:t>valsts</w:t>
            </w:r>
            <w:r w:rsidR="00EC0B28">
              <w:rPr>
                <w:rFonts w:ascii="Times New Roman" w:hAnsi="Times New Roman" w:cs="Times New Roman"/>
                <w:sz w:val="28"/>
                <w:szCs w:val="28"/>
              </w:rPr>
              <w:t>pilsētā</w:t>
            </w:r>
            <w:r w:rsidR="00D32562" w:rsidRPr="003C5A17">
              <w:rPr>
                <w:rFonts w:ascii="Times New Roman" w:hAnsi="Times New Roman" w:cs="Times New Roman"/>
                <w:sz w:val="28"/>
                <w:szCs w:val="28"/>
              </w:rPr>
              <w:t>s</w:t>
            </w:r>
            <w:proofErr w:type="spellEnd"/>
            <w:r w:rsidR="00D32562" w:rsidRPr="003C5A17">
              <w:rPr>
                <w:rFonts w:ascii="Times New Roman" w:hAnsi="Times New Roman" w:cs="Times New Roman"/>
                <w:sz w:val="28"/>
                <w:szCs w:val="28"/>
              </w:rPr>
              <w:t xml:space="preserve"> nodarbināt pilsētas arhitektu, kurš pārrauga arhitektoniskās kvalitātes principa ievērošanu (7.panta pirmās daļas 3.punkts) un nodarbināt vismaz vienu arhitektu kā speciālistu būvvaldē (12.panta otrā daļa)</w:t>
            </w:r>
            <w:r w:rsidR="00143431"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prasības patstāvīgas prakses tiesību iegūšanai arhitektūras jomā (13.panta otrā daļa)</w:t>
            </w:r>
            <w:r w:rsidR="00143431"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w:t>
            </w:r>
            <w:r w:rsidR="002C2B76" w:rsidRPr="003C5A17">
              <w:rPr>
                <w:rFonts w:ascii="Times New Roman" w:hAnsi="Times New Roman" w:cs="Times New Roman"/>
                <w:sz w:val="28"/>
                <w:szCs w:val="28"/>
              </w:rPr>
              <w:t xml:space="preserve">kā arī </w:t>
            </w:r>
            <w:r w:rsidR="00D32562" w:rsidRPr="003C5A17">
              <w:rPr>
                <w:rFonts w:ascii="Times New Roman" w:hAnsi="Times New Roman" w:cs="Times New Roman"/>
                <w:sz w:val="28"/>
                <w:szCs w:val="28"/>
              </w:rPr>
              <w:t>pienākumu reģistrēties būvkomersantu reģistrā komercdarbības veikšanai arhitektūras jomā (22.panta pirmā daļa).</w:t>
            </w:r>
          </w:p>
          <w:p w:rsidR="006A3E8A" w:rsidRPr="003C5A17" w:rsidRDefault="0052604F" w:rsidP="003C5A17">
            <w:pPr>
              <w:spacing w:after="0" w:line="240" w:lineRule="auto"/>
              <w:ind w:firstLine="365"/>
              <w:jc w:val="both"/>
              <w:rPr>
                <w:rFonts w:ascii="Times New Roman" w:hAnsi="Times New Roman" w:cs="Times New Roman"/>
                <w:sz w:val="28"/>
                <w:szCs w:val="28"/>
              </w:rPr>
            </w:pPr>
            <w:r w:rsidRPr="003C5A17">
              <w:rPr>
                <w:rFonts w:ascii="Times New Roman" w:hAnsi="Times New Roman" w:cs="Times New Roman"/>
                <w:sz w:val="28"/>
                <w:szCs w:val="28"/>
              </w:rPr>
              <w:t xml:space="preserve">2) </w:t>
            </w:r>
            <w:r w:rsidR="00D32562" w:rsidRPr="003C5A17">
              <w:rPr>
                <w:rFonts w:ascii="Times New Roman" w:hAnsi="Times New Roman" w:cs="Times New Roman"/>
                <w:sz w:val="28"/>
                <w:szCs w:val="28"/>
              </w:rPr>
              <w:t>Likums „Par reglamentētajām profesijām un profesionālās kvalifikācijas atzīšanu” nosaka arhitekta profesiju kā reglamentēto profesiju (7.panta pirmā daļa), vispārīgās prasības arhitekta izglītībai un profesionālajai kvalifikācijai (8.pants)</w:t>
            </w:r>
            <w:r w:rsidR="002C2B76"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ārvalstīs iegūto arhitekta izglītību un profesionālo kvalifikāciju apliecinošo dokumentu atzīšanu (34.panta pirmās daļas 2.punkta a) apakšpunkts un 36.panta 6.punkts)</w:t>
            </w:r>
            <w:r w:rsidR="002C2B76" w:rsidRPr="003C5A17">
              <w:rPr>
                <w:rFonts w:ascii="Times New Roman" w:hAnsi="Times New Roman" w:cs="Times New Roman"/>
                <w:sz w:val="28"/>
                <w:szCs w:val="28"/>
              </w:rPr>
              <w:t xml:space="preserve"> un</w:t>
            </w:r>
            <w:r w:rsidR="00D32562" w:rsidRPr="003C5A17">
              <w:rPr>
                <w:rFonts w:ascii="Times New Roman" w:hAnsi="Times New Roman" w:cs="Times New Roman"/>
                <w:sz w:val="28"/>
                <w:szCs w:val="28"/>
              </w:rPr>
              <w:t xml:space="preserve"> arhitekta profesionālās kvalifikācijas atzīšanu (48.pants).</w:t>
            </w:r>
          </w:p>
          <w:p w:rsidR="006A3E8A" w:rsidRPr="003C5A17" w:rsidRDefault="00727D62" w:rsidP="003C5A17">
            <w:pPr>
              <w:spacing w:after="0" w:line="240" w:lineRule="auto"/>
              <w:ind w:firstLine="365"/>
              <w:jc w:val="both"/>
              <w:rPr>
                <w:rFonts w:ascii="Times New Roman" w:hAnsi="Times New Roman" w:cs="Times New Roman"/>
                <w:sz w:val="28"/>
                <w:szCs w:val="28"/>
              </w:rPr>
            </w:pPr>
            <w:r w:rsidRPr="003C5A17">
              <w:rPr>
                <w:rFonts w:ascii="Times New Roman" w:hAnsi="Times New Roman" w:cs="Times New Roman"/>
                <w:sz w:val="28"/>
                <w:szCs w:val="28"/>
              </w:rPr>
              <w:t xml:space="preserve">3) </w:t>
            </w:r>
            <w:r w:rsidR="00D32562" w:rsidRPr="003C5A17">
              <w:rPr>
                <w:rFonts w:ascii="Times New Roman" w:hAnsi="Times New Roman" w:cs="Times New Roman"/>
                <w:sz w:val="28"/>
                <w:szCs w:val="28"/>
              </w:rPr>
              <w:t xml:space="preserve">Rīgas vēsturiskā centra saglabāšanas un aizsardzības likums </w:t>
            </w:r>
            <w:proofErr w:type="gramStart"/>
            <w:r w:rsidR="0084095D" w:rsidRPr="003C5A17">
              <w:rPr>
                <w:rFonts w:ascii="Times New Roman" w:hAnsi="Times New Roman" w:cs="Times New Roman"/>
                <w:sz w:val="28"/>
                <w:szCs w:val="28"/>
              </w:rPr>
              <w:t>nosaka</w:t>
            </w:r>
            <w:r w:rsidR="00D32562" w:rsidRPr="003C5A17">
              <w:rPr>
                <w:rFonts w:ascii="Times New Roman" w:hAnsi="Times New Roman" w:cs="Times New Roman"/>
                <w:sz w:val="28"/>
                <w:szCs w:val="28"/>
              </w:rPr>
              <w:t xml:space="preserve"> atsevišķus arhitektūras nozari</w:t>
            </w:r>
            <w:proofErr w:type="gramEnd"/>
            <w:r w:rsidR="00D32562" w:rsidRPr="003C5A17">
              <w:rPr>
                <w:rFonts w:ascii="Times New Roman" w:hAnsi="Times New Roman" w:cs="Times New Roman"/>
                <w:sz w:val="28"/>
                <w:szCs w:val="28"/>
              </w:rPr>
              <w:t xml:space="preserve"> reglamentējošus aspektus attiecībā uz Rīgas vēsturisko c</w:t>
            </w:r>
            <w:r w:rsidR="00EC0B28">
              <w:rPr>
                <w:rFonts w:ascii="Times New Roman" w:hAnsi="Times New Roman" w:cs="Times New Roman"/>
                <w:sz w:val="28"/>
                <w:szCs w:val="28"/>
              </w:rPr>
              <w:t>entru un tā aizsardzības zonu, t</w:t>
            </w:r>
            <w:r w:rsidR="00D32562" w:rsidRPr="003C5A17">
              <w:rPr>
                <w:rFonts w:ascii="Times New Roman" w:hAnsi="Times New Roman" w:cs="Times New Roman"/>
                <w:sz w:val="28"/>
                <w:szCs w:val="28"/>
              </w:rPr>
              <w:t>a</w:t>
            </w:r>
            <w:r w:rsidR="00690D8B">
              <w:rPr>
                <w:rFonts w:ascii="Times New Roman" w:hAnsi="Times New Roman" w:cs="Times New Roman"/>
                <w:sz w:val="28"/>
                <w:szCs w:val="28"/>
              </w:rPr>
              <w:t>jā</w:t>
            </w:r>
            <w:r w:rsidR="00EC0B28">
              <w:rPr>
                <w:rFonts w:ascii="Times New Roman" w:hAnsi="Times New Roman" w:cs="Times New Roman"/>
                <w:sz w:val="28"/>
                <w:szCs w:val="28"/>
              </w:rPr>
              <w:t xml:space="preserve"> skaitā </w:t>
            </w:r>
            <w:r w:rsidR="00D32562" w:rsidRPr="003C5A17">
              <w:rPr>
                <w:rFonts w:ascii="Times New Roman" w:hAnsi="Times New Roman" w:cs="Times New Roman"/>
                <w:sz w:val="28"/>
                <w:szCs w:val="28"/>
              </w:rPr>
              <w:t xml:space="preserve">nosacījumus mūsdienu arhitektūras un </w:t>
            </w:r>
            <w:r w:rsidR="0084095D" w:rsidRPr="003C5A17">
              <w:rPr>
                <w:rFonts w:ascii="Times New Roman" w:hAnsi="Times New Roman" w:cs="Times New Roman"/>
                <w:sz w:val="28"/>
                <w:szCs w:val="28"/>
              </w:rPr>
              <w:t xml:space="preserve">vides </w:t>
            </w:r>
            <w:r w:rsidR="00D32562" w:rsidRPr="003C5A17">
              <w:rPr>
                <w:rFonts w:ascii="Times New Roman" w:hAnsi="Times New Roman" w:cs="Times New Roman"/>
                <w:sz w:val="28"/>
                <w:szCs w:val="28"/>
              </w:rPr>
              <w:t>dizaina objektu radīšanai (5.panta piektā daļa)</w:t>
            </w:r>
            <w:r w:rsidR="0084095D" w:rsidRPr="003C5A17">
              <w:rPr>
                <w:rFonts w:ascii="Times New Roman" w:hAnsi="Times New Roman" w:cs="Times New Roman"/>
                <w:sz w:val="28"/>
                <w:szCs w:val="28"/>
              </w:rPr>
              <w:t xml:space="preserve"> un</w:t>
            </w:r>
            <w:r w:rsidR="00D32562" w:rsidRPr="003C5A17">
              <w:rPr>
                <w:rFonts w:ascii="Times New Roman" w:hAnsi="Times New Roman" w:cs="Times New Roman"/>
                <w:sz w:val="28"/>
                <w:szCs w:val="28"/>
              </w:rPr>
              <w:t xml:space="preserve"> jaunu ēku būvniecību Rīgas vēsturiskā centra publiskajā ārtelpā, paredzot to tikai pēc atklātos arhitektūras konkursos iegūtiem projektiem un to publiskas izvērtēšanas (14.pants).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Starptautiskā prakse</w:t>
            </w: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Likumprojekta izstrādē ņemti vērā </w:t>
            </w:r>
            <w:r w:rsidR="00525DAF" w:rsidRPr="003C5A17">
              <w:rPr>
                <w:rFonts w:ascii="Times New Roman" w:hAnsi="Times New Roman" w:cs="Times New Roman"/>
                <w:sz w:val="28"/>
                <w:szCs w:val="28"/>
              </w:rPr>
              <w:t>šādi</w:t>
            </w:r>
            <w:r w:rsidRPr="003C5A17">
              <w:rPr>
                <w:rFonts w:ascii="Times New Roman" w:hAnsi="Times New Roman" w:cs="Times New Roman"/>
                <w:sz w:val="28"/>
                <w:szCs w:val="28"/>
              </w:rPr>
              <w:t xml:space="preserve"> starptautiskie normatīvie</w:t>
            </w:r>
            <w:r w:rsidR="00525DAF" w:rsidRPr="003C5A17">
              <w:rPr>
                <w:rFonts w:ascii="Times New Roman" w:hAnsi="Times New Roman" w:cs="Times New Roman"/>
                <w:sz w:val="28"/>
                <w:szCs w:val="28"/>
              </w:rPr>
              <w:t xml:space="preserve"> akti</w:t>
            </w:r>
            <w:r w:rsidRPr="003C5A17">
              <w:rPr>
                <w:rFonts w:ascii="Times New Roman" w:hAnsi="Times New Roman" w:cs="Times New Roman"/>
                <w:sz w:val="28"/>
                <w:szCs w:val="28"/>
              </w:rPr>
              <w:t xml:space="preserve"> un politikas dokumenti:</w:t>
            </w:r>
          </w:p>
          <w:p w:rsidR="001265D3" w:rsidRPr="003C5A17" w:rsidRDefault="00D32562" w:rsidP="001265D3">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w:t>
            </w:r>
            <w:r w:rsidR="00525DAF" w:rsidRPr="003C5A17">
              <w:rPr>
                <w:rFonts w:ascii="Times New Roman" w:hAnsi="Times New Roman" w:cs="Times New Roman"/>
                <w:sz w:val="28"/>
                <w:szCs w:val="28"/>
              </w:rPr>
              <w:t> </w:t>
            </w:r>
            <w:r w:rsidRPr="003C5A17">
              <w:rPr>
                <w:rFonts w:ascii="Times New Roman" w:hAnsi="Times New Roman" w:cs="Times New Roman"/>
                <w:sz w:val="28"/>
                <w:szCs w:val="28"/>
              </w:rPr>
              <w:t xml:space="preserve">1985.gada 3.oktobra Konvencijas Eiropas arhitektūras mantojuma aizsardzībai (Latvijā spēkā no 2003.gada </w:t>
            </w:r>
            <w:r w:rsidR="00525DAF" w:rsidRPr="003C5A17">
              <w:rPr>
                <w:rFonts w:ascii="Times New Roman" w:hAnsi="Times New Roman" w:cs="Times New Roman"/>
                <w:sz w:val="28"/>
                <w:szCs w:val="28"/>
              </w:rPr>
              <w:t>1</w:t>
            </w:r>
            <w:r w:rsidRPr="003C5A17">
              <w:rPr>
                <w:rFonts w:ascii="Times New Roman" w:hAnsi="Times New Roman" w:cs="Times New Roman"/>
                <w:sz w:val="28"/>
                <w:szCs w:val="28"/>
              </w:rPr>
              <w:t>.</w:t>
            </w:r>
            <w:r w:rsidR="00525DAF" w:rsidRPr="003C5A17">
              <w:rPr>
                <w:rFonts w:ascii="Times New Roman" w:hAnsi="Times New Roman" w:cs="Times New Roman"/>
                <w:sz w:val="28"/>
                <w:szCs w:val="28"/>
              </w:rPr>
              <w:t>novembr</w:t>
            </w:r>
            <w:r w:rsidR="00A446B1" w:rsidRPr="003C5A17">
              <w:rPr>
                <w:rFonts w:ascii="Times New Roman" w:hAnsi="Times New Roman" w:cs="Times New Roman"/>
                <w:sz w:val="28"/>
                <w:szCs w:val="28"/>
              </w:rPr>
              <w:t>a</w:t>
            </w:r>
            <w:r w:rsidRPr="003C5A17">
              <w:rPr>
                <w:rFonts w:ascii="Times New Roman" w:hAnsi="Times New Roman" w:cs="Times New Roman"/>
                <w:sz w:val="28"/>
                <w:szCs w:val="28"/>
              </w:rPr>
              <w:t xml:space="preserve">) 11.pants paredz dalībvalstu pienākumu veicināt aizsargājamo objektu izmantošanu </w:t>
            </w:r>
            <w:r w:rsidRPr="003C5A17">
              <w:rPr>
                <w:rFonts w:ascii="Times New Roman" w:hAnsi="Times New Roman" w:cs="Times New Roman"/>
                <w:sz w:val="28"/>
                <w:szCs w:val="28"/>
              </w:rPr>
              <w:lastRenderedPageBreak/>
              <w:t>mūsdienu dzīves prasībām, 12.pants – veikt nepieciešamos pasākumus, lai jebkādi celtniecības darbi nekaitētu arhitektūras mantojuma arhitektoniskajam un vēsturiskajam raksturam un apkārtnei, kā arī palielināt sabiedrības interesi par mantojuma, apbūves kvalitātes un arhitektūras aizsardzību – 15.pants.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 2018.gada 22.janvārī Pasaules Ekonomikas foruma Kultūras ministru konferencē pieņemtā Davosas deklarācija, kas ievieš augstas kvalitātes būvniecības kultūras (</w:t>
            </w:r>
            <w:proofErr w:type="spellStart"/>
            <w:r w:rsidR="00690D8B" w:rsidRPr="00FE0141">
              <w:rPr>
                <w:rFonts w:ascii="Times New Roman" w:hAnsi="Times New Roman" w:cs="Times New Roman"/>
                <w:i/>
                <w:sz w:val="28"/>
                <w:szCs w:val="28"/>
              </w:rPr>
              <w:t>B</w:t>
            </w:r>
            <w:r w:rsidRPr="00FE0141">
              <w:rPr>
                <w:rFonts w:ascii="Times New Roman" w:hAnsi="Times New Roman" w:cs="Times New Roman"/>
                <w:i/>
                <w:sz w:val="28"/>
                <w:szCs w:val="28"/>
              </w:rPr>
              <w:t>aukultur</w:t>
            </w:r>
            <w:proofErr w:type="spellEnd"/>
            <w:r w:rsidRPr="003C5A17">
              <w:rPr>
                <w:rFonts w:ascii="Times New Roman" w:hAnsi="Times New Roman" w:cs="Times New Roman"/>
                <w:sz w:val="28"/>
                <w:szCs w:val="28"/>
              </w:rPr>
              <w:t xml:space="preserve">) konceptu, apņemoties ieguldīt īpašas pūles, lai ikvienā valstī sasniegtu augstas kvalitātes būvniecības kultūru. Davosas deklarācijā uzsvērts, ka augstas kvalitātes </w:t>
            </w:r>
            <w:proofErr w:type="spellStart"/>
            <w:r w:rsidR="00596A79" w:rsidRPr="003C5A17">
              <w:rPr>
                <w:rFonts w:ascii="Times New Roman" w:hAnsi="Times New Roman" w:cs="Times New Roman"/>
                <w:i/>
                <w:sz w:val="28"/>
                <w:szCs w:val="28"/>
              </w:rPr>
              <w:t>būvkultūras</w:t>
            </w:r>
            <w:proofErr w:type="spellEnd"/>
            <w:r w:rsidRPr="003C5A17">
              <w:rPr>
                <w:rFonts w:ascii="Times New Roman" w:hAnsi="Times New Roman" w:cs="Times New Roman"/>
                <w:sz w:val="28"/>
                <w:szCs w:val="28"/>
              </w:rPr>
              <w:t xml:space="preserve"> iestrādāšana normatīvajos aktos</w:t>
            </w:r>
            <w:r w:rsidR="00FB5014" w:rsidRPr="003C5A17">
              <w:rPr>
                <w:rFonts w:ascii="Times New Roman" w:hAnsi="Times New Roman" w:cs="Times New Roman"/>
                <w:sz w:val="28"/>
                <w:szCs w:val="28"/>
              </w:rPr>
              <w:t xml:space="preserve"> nepieciešama</w:t>
            </w:r>
            <w:r w:rsidRPr="003C5A17">
              <w:rPr>
                <w:rFonts w:ascii="Times New Roman" w:hAnsi="Times New Roman" w:cs="Times New Roman"/>
                <w:sz w:val="28"/>
                <w:szCs w:val="28"/>
              </w:rPr>
              <w:t xml:space="preserve"> kā obligāta prasība visās darbīb</w:t>
            </w:r>
            <w:r w:rsidR="00FB5014" w:rsidRPr="003C5A17">
              <w:rPr>
                <w:rFonts w:ascii="Times New Roman" w:hAnsi="Times New Roman" w:cs="Times New Roman"/>
                <w:sz w:val="28"/>
                <w:szCs w:val="28"/>
              </w:rPr>
              <w:t>ā</w:t>
            </w:r>
            <w:r w:rsidRPr="003C5A17">
              <w:rPr>
                <w:rFonts w:ascii="Times New Roman" w:hAnsi="Times New Roman" w:cs="Times New Roman"/>
                <w:sz w:val="28"/>
                <w:szCs w:val="28"/>
              </w:rPr>
              <w:t xml:space="preserve">s ar telpisku ietekmi (deklarācijas 15.punkts), kā arī ieviest attiecīgu politiku (deklarācijas 19.punkts) un atbalstīt darbības un pasākumus augstas kvalitātes </w:t>
            </w:r>
            <w:proofErr w:type="spellStart"/>
            <w:r w:rsidR="00596A79" w:rsidRPr="003C5A17">
              <w:rPr>
                <w:rFonts w:ascii="Times New Roman" w:hAnsi="Times New Roman" w:cs="Times New Roman"/>
                <w:i/>
                <w:sz w:val="28"/>
                <w:szCs w:val="28"/>
              </w:rPr>
              <w:t>būvkultūras</w:t>
            </w:r>
            <w:proofErr w:type="spellEnd"/>
            <w:r w:rsidRPr="003C5A17">
              <w:rPr>
                <w:rFonts w:ascii="Times New Roman" w:hAnsi="Times New Roman" w:cs="Times New Roman"/>
                <w:sz w:val="28"/>
                <w:szCs w:val="28"/>
              </w:rPr>
              <w:t xml:space="preserve"> veicināšanai un īstenošanai (deklarācijas 20.punkts).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 xml:space="preserve">3) Eiropas Savienības Padomes secinājumi par arhitektūru – </w:t>
            </w:r>
            <w:r w:rsidR="005A47E6">
              <w:rPr>
                <w:rFonts w:ascii="Times New Roman" w:hAnsi="Times New Roman" w:cs="Times New Roman"/>
                <w:sz w:val="28"/>
                <w:szCs w:val="28"/>
              </w:rPr>
              <w:t>k</w:t>
            </w:r>
            <w:r w:rsidRPr="003C5A17">
              <w:rPr>
                <w:rFonts w:ascii="Times New Roman" w:hAnsi="Times New Roman" w:cs="Times New Roman"/>
                <w:sz w:val="28"/>
                <w:szCs w:val="28"/>
              </w:rPr>
              <w:t xml:space="preserve">ultūras devums ilgtspējīgā attīstībā (2008/C 319/05), kurā atzīmēta nepieciešamība pievērst īpašu uzmanību arhitektūras kvalitātei un dažādībai (secinājumu 5.punkts), dalībvalstis un Eiropas </w:t>
            </w:r>
            <w:r w:rsidR="003906F9" w:rsidRPr="003C5A17">
              <w:rPr>
                <w:rFonts w:ascii="Times New Roman" w:hAnsi="Times New Roman" w:cs="Times New Roman"/>
                <w:sz w:val="28"/>
                <w:szCs w:val="28"/>
              </w:rPr>
              <w:t>K</w:t>
            </w:r>
            <w:r w:rsidRPr="003C5A17">
              <w:rPr>
                <w:rFonts w:ascii="Times New Roman" w:hAnsi="Times New Roman" w:cs="Times New Roman"/>
                <w:sz w:val="28"/>
                <w:szCs w:val="28"/>
              </w:rPr>
              <w:t>omisija aicinātas ņemt vērā arhitektūru un t</w:t>
            </w:r>
            <w:r w:rsidR="00931A64" w:rsidRPr="003C5A17">
              <w:rPr>
                <w:rFonts w:ascii="Times New Roman" w:hAnsi="Times New Roman" w:cs="Times New Roman"/>
                <w:sz w:val="28"/>
                <w:szCs w:val="28"/>
              </w:rPr>
              <w:t>ā</w:t>
            </w:r>
            <w:r w:rsidRPr="003C5A17">
              <w:rPr>
                <w:rFonts w:ascii="Times New Roman" w:hAnsi="Times New Roman" w:cs="Times New Roman"/>
                <w:sz w:val="28"/>
                <w:szCs w:val="28"/>
              </w:rPr>
              <w:t>s īpašās iezīmes visās politikas jomās, sevišķi pētniecības, ekonomikas un sociālās kohēzijas, ilgtspējīgas attīstības un izglītības politikās (secinājumu 7.punkts), kā arī dalībvalstīm nodrošināt arhitektūras jaunradi ilgtspējīgas attīstības procesā, sekmēt sākotnēju un tālāku arhitektu apmācību (secinājumu 8.punkts).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 xml:space="preserve">4) Eiropas Padomes </w:t>
            </w:r>
            <w:r w:rsidR="009B78FD" w:rsidRPr="003C5A17">
              <w:rPr>
                <w:rFonts w:ascii="Times New Roman" w:hAnsi="Times New Roman" w:cs="Times New Roman"/>
                <w:sz w:val="28"/>
                <w:szCs w:val="28"/>
              </w:rPr>
              <w:t xml:space="preserve">2001.gada 12.februāra </w:t>
            </w:r>
            <w:r w:rsidRPr="003C5A17">
              <w:rPr>
                <w:rFonts w:ascii="Times New Roman" w:hAnsi="Times New Roman" w:cs="Times New Roman"/>
                <w:sz w:val="28"/>
                <w:szCs w:val="28"/>
              </w:rPr>
              <w:t xml:space="preserve">rezolūcija par arhitektonisko kvalitāti pilsētu un lauku vidē (2001/C 73/04), kura apstiprina, ka arhitektoniskā kvalitāte ir gan pilsētas, gan lauku vides daļa, aicinot dalībvalstis veicināt </w:t>
            </w:r>
            <w:r w:rsidRPr="003C5A17">
              <w:rPr>
                <w:rFonts w:ascii="Times New Roman" w:hAnsi="Times New Roman" w:cs="Times New Roman"/>
                <w:sz w:val="28"/>
                <w:szCs w:val="28"/>
              </w:rPr>
              <w:lastRenderedPageBreak/>
              <w:t>arhitektonisko kvalitāti, kā paraugu izmantojot sabiedrisko ēku celtniecības politiku (rezolūcijas II punkta c) apakšpunkts).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5)</w:t>
            </w:r>
            <w:r w:rsidR="00F259AD" w:rsidRPr="003C5A17">
              <w:rPr>
                <w:rFonts w:ascii="Times New Roman" w:hAnsi="Times New Roman" w:cs="Times New Roman"/>
                <w:sz w:val="28"/>
                <w:szCs w:val="28"/>
              </w:rPr>
              <w:t> </w:t>
            </w:r>
            <w:r w:rsidRPr="003C5A17">
              <w:rPr>
                <w:rFonts w:ascii="Times New Roman" w:hAnsi="Times New Roman" w:cs="Times New Roman"/>
                <w:sz w:val="28"/>
                <w:szCs w:val="28"/>
              </w:rPr>
              <w:t>Starptautiskās Arhitektu savienības vadlīnijas arhitekta profesijas pārvaldībai</w:t>
            </w:r>
            <w:r w:rsidR="00F259AD" w:rsidRPr="003C5A17">
              <w:rPr>
                <w:rFonts w:ascii="Times New Roman" w:hAnsi="Times New Roman" w:cs="Times New Roman"/>
                <w:sz w:val="28"/>
                <w:szCs w:val="28"/>
              </w:rPr>
              <w:t xml:space="preserve"> nosaka </w:t>
            </w:r>
            <w:r w:rsidRPr="003C5A17">
              <w:rPr>
                <w:rFonts w:ascii="Times New Roman" w:hAnsi="Times New Roman" w:cs="Times New Roman"/>
                <w:sz w:val="28"/>
                <w:szCs w:val="28"/>
              </w:rPr>
              <w:t>reglamentējošo iestāžu un profesionālo organizāciju lom</w:t>
            </w:r>
            <w:r w:rsidR="00F259AD" w:rsidRPr="003C5A17">
              <w:rPr>
                <w:rFonts w:ascii="Times New Roman" w:hAnsi="Times New Roman" w:cs="Times New Roman"/>
                <w:sz w:val="28"/>
                <w:szCs w:val="28"/>
              </w:rPr>
              <w:t>u.</w:t>
            </w:r>
            <w:r w:rsidRPr="003C5A17">
              <w:rPr>
                <w:rFonts w:ascii="Times New Roman" w:hAnsi="Times New Roman" w:cs="Times New Roman"/>
                <w:sz w:val="28"/>
                <w:szCs w:val="28"/>
              </w:rPr>
              <w:t xml:space="preserve"> Starptautiskās Arhitektu savienības konvencij</w:t>
            </w:r>
            <w:r w:rsidR="00F259AD" w:rsidRPr="003C5A17">
              <w:rPr>
                <w:rFonts w:ascii="Times New Roman" w:hAnsi="Times New Roman" w:cs="Times New Roman"/>
                <w:sz w:val="28"/>
                <w:szCs w:val="28"/>
              </w:rPr>
              <w:t>a</w:t>
            </w:r>
            <w:r w:rsidRPr="003C5A17">
              <w:rPr>
                <w:rFonts w:ascii="Times New Roman" w:hAnsi="Times New Roman" w:cs="Times New Roman"/>
                <w:sz w:val="28"/>
                <w:szCs w:val="28"/>
              </w:rPr>
              <w:t xml:space="preserve"> par rekomendējamiem starptautiskiem profesionālisma standartiem arhitektūras praksē </w:t>
            </w:r>
            <w:r w:rsidR="00F259AD" w:rsidRPr="003C5A17">
              <w:rPr>
                <w:rFonts w:ascii="Times New Roman" w:hAnsi="Times New Roman" w:cs="Times New Roman"/>
                <w:sz w:val="28"/>
                <w:szCs w:val="28"/>
              </w:rPr>
              <w:t>nosaka</w:t>
            </w:r>
            <w:r w:rsidRPr="003C5A17">
              <w:rPr>
                <w:rFonts w:ascii="Times New Roman" w:hAnsi="Times New Roman" w:cs="Times New Roman"/>
                <w:sz w:val="28"/>
                <w:szCs w:val="28"/>
              </w:rPr>
              <w:t xml:space="preserve"> profesionalitātes principus un vienotus profesionālus standartus starptautiskajā līmenī. Konvencijas principi ir ievesti arhitektu praksē daudzās valstīs un ir adaptēti starptautisko arhitektu organizāciju standartos, ieskaitot Eiropas Arhitektu padomi. Izvērtējot </w:t>
            </w:r>
            <w:r w:rsidR="00A96D7E" w:rsidRPr="003C5A17">
              <w:rPr>
                <w:rFonts w:ascii="Times New Roman" w:hAnsi="Times New Roman" w:cs="Times New Roman"/>
                <w:sz w:val="28"/>
                <w:szCs w:val="28"/>
              </w:rPr>
              <w:t xml:space="preserve">starptautiskās Arhitektu savienības vadlīnijas arhitekta profesijas pārvaldībai </w:t>
            </w:r>
            <w:r w:rsidRPr="003C5A17">
              <w:rPr>
                <w:rFonts w:ascii="Times New Roman" w:hAnsi="Times New Roman" w:cs="Times New Roman"/>
                <w:sz w:val="28"/>
                <w:szCs w:val="28"/>
              </w:rPr>
              <w:t xml:space="preserve">atzīmējams, ka šobrīd Latvijā nepastāv </w:t>
            </w:r>
            <w:r w:rsidR="00087946" w:rsidRPr="003C5A17">
              <w:rPr>
                <w:rFonts w:ascii="Times New Roman" w:hAnsi="Times New Roman" w:cs="Times New Roman"/>
                <w:sz w:val="28"/>
                <w:szCs w:val="28"/>
              </w:rPr>
              <w:t xml:space="preserve">tiesiskais </w:t>
            </w:r>
            <w:r w:rsidRPr="003C5A17">
              <w:rPr>
                <w:rFonts w:ascii="Times New Roman" w:hAnsi="Times New Roman" w:cs="Times New Roman"/>
                <w:sz w:val="28"/>
                <w:szCs w:val="28"/>
              </w:rPr>
              <w:t>regulējums attiecībā uz – arhitekta, sertificēta arhitekta un arhitekta biroja nosaukuma izmantojum</w:t>
            </w:r>
            <w:r w:rsidR="00087946" w:rsidRPr="003C5A17">
              <w:rPr>
                <w:rFonts w:ascii="Times New Roman" w:hAnsi="Times New Roman" w:cs="Times New Roman"/>
                <w:sz w:val="28"/>
                <w:szCs w:val="28"/>
              </w:rPr>
              <w:t>u</w:t>
            </w:r>
            <w:r w:rsidRPr="003C5A17">
              <w:rPr>
                <w:rFonts w:ascii="Times New Roman" w:hAnsi="Times New Roman" w:cs="Times New Roman"/>
                <w:sz w:val="28"/>
                <w:szCs w:val="28"/>
              </w:rPr>
              <w:t>, disciplinārā atbildība par sertificētu arhitektu pārkāpumiem, uzraudzība pār neatļautu darbību arhitektūras nozarē, ētikas un profesionālās rīcības kodeksu saistoš</w:t>
            </w:r>
            <w:r w:rsidR="00BF4671" w:rsidRPr="003C5A17">
              <w:rPr>
                <w:rFonts w:ascii="Times New Roman" w:hAnsi="Times New Roman" w:cs="Times New Roman"/>
                <w:sz w:val="28"/>
                <w:szCs w:val="28"/>
              </w:rPr>
              <w:t>o</w:t>
            </w:r>
            <w:r w:rsidRPr="003C5A17">
              <w:rPr>
                <w:rFonts w:ascii="Times New Roman" w:hAnsi="Times New Roman" w:cs="Times New Roman"/>
                <w:sz w:val="28"/>
                <w:szCs w:val="28"/>
              </w:rPr>
              <w:t xml:space="preserve"> rakstur</w:t>
            </w:r>
            <w:r w:rsidR="00BF4671" w:rsidRPr="003C5A17">
              <w:rPr>
                <w:rFonts w:ascii="Times New Roman" w:hAnsi="Times New Roman" w:cs="Times New Roman"/>
                <w:sz w:val="28"/>
                <w:szCs w:val="28"/>
              </w:rPr>
              <w:t>u</w:t>
            </w:r>
            <w:r w:rsidRPr="003C5A17">
              <w:rPr>
                <w:rFonts w:ascii="Times New Roman" w:hAnsi="Times New Roman" w:cs="Times New Roman"/>
                <w:sz w:val="28"/>
                <w:szCs w:val="28"/>
              </w:rPr>
              <w:t xml:space="preserve"> un atbildīg</w:t>
            </w:r>
            <w:r w:rsidR="00BF4671" w:rsidRPr="003C5A17">
              <w:rPr>
                <w:rFonts w:ascii="Times New Roman" w:hAnsi="Times New Roman" w:cs="Times New Roman"/>
                <w:sz w:val="28"/>
                <w:szCs w:val="28"/>
              </w:rPr>
              <w:t>o</w:t>
            </w:r>
            <w:r w:rsidRPr="003C5A17">
              <w:rPr>
                <w:rFonts w:ascii="Times New Roman" w:hAnsi="Times New Roman" w:cs="Times New Roman"/>
                <w:sz w:val="28"/>
                <w:szCs w:val="28"/>
              </w:rPr>
              <w:t xml:space="preserve"> institūcij</w:t>
            </w:r>
            <w:r w:rsidR="00BF4671" w:rsidRPr="003C5A17">
              <w:rPr>
                <w:rFonts w:ascii="Times New Roman" w:hAnsi="Times New Roman" w:cs="Times New Roman"/>
                <w:sz w:val="28"/>
                <w:szCs w:val="28"/>
              </w:rPr>
              <w:t>u</w:t>
            </w:r>
            <w:r w:rsidRPr="003C5A17">
              <w:rPr>
                <w:rFonts w:ascii="Times New Roman" w:hAnsi="Times New Roman" w:cs="Times New Roman"/>
                <w:sz w:val="28"/>
                <w:szCs w:val="28"/>
              </w:rPr>
              <w:t xml:space="preserve">, </w:t>
            </w:r>
            <w:r w:rsidR="00BF4671" w:rsidRPr="003C5A17">
              <w:rPr>
                <w:rFonts w:ascii="Times New Roman" w:hAnsi="Times New Roman" w:cs="Times New Roman"/>
                <w:sz w:val="28"/>
                <w:szCs w:val="28"/>
              </w:rPr>
              <w:t xml:space="preserve">kā arī </w:t>
            </w:r>
            <w:r w:rsidRPr="003C5A17">
              <w:rPr>
                <w:rFonts w:ascii="Times New Roman" w:hAnsi="Times New Roman" w:cs="Times New Roman"/>
                <w:sz w:val="28"/>
                <w:szCs w:val="28"/>
              </w:rPr>
              <w:t>arhitektūras konkursu rīkošan</w:t>
            </w:r>
            <w:r w:rsidR="00BF4671" w:rsidRPr="003C5A17">
              <w:rPr>
                <w:rFonts w:ascii="Times New Roman" w:hAnsi="Times New Roman" w:cs="Times New Roman"/>
                <w:sz w:val="28"/>
                <w:szCs w:val="28"/>
              </w:rPr>
              <w:t>u</w:t>
            </w:r>
            <w:r w:rsidRPr="003C5A17">
              <w:rPr>
                <w:rFonts w:ascii="Times New Roman" w:hAnsi="Times New Roman" w:cs="Times New Roman"/>
                <w:sz w:val="28"/>
                <w:szCs w:val="28"/>
              </w:rPr>
              <w:t>.</w:t>
            </w:r>
          </w:p>
          <w:p w:rsidR="00D32562" w:rsidRDefault="00D32562" w:rsidP="00C8534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 xml:space="preserve">6) Eiropas arhitektu padomes 2003.gada 15.oktobra ziņojums „Pieeja profesijai” par Boloņas līguma piemērošanu arhitekta profesijai, kurā </w:t>
            </w:r>
            <w:r w:rsidR="003E4D32" w:rsidRPr="003C5A17">
              <w:rPr>
                <w:rFonts w:ascii="Times New Roman" w:hAnsi="Times New Roman" w:cs="Times New Roman"/>
                <w:sz w:val="28"/>
                <w:szCs w:val="28"/>
              </w:rPr>
              <w:t>norādīts</w:t>
            </w:r>
            <w:r w:rsidRPr="003C5A17">
              <w:rPr>
                <w:rFonts w:ascii="Times New Roman" w:hAnsi="Times New Roman" w:cs="Times New Roman"/>
                <w:sz w:val="28"/>
                <w:szCs w:val="28"/>
              </w:rPr>
              <w:t>, ka Eiropas arhitektu padomes rekomendētais minimālais mācību apjoms arhitektūr</w:t>
            </w:r>
            <w:r w:rsidR="003E4D32" w:rsidRPr="003C5A17">
              <w:rPr>
                <w:rFonts w:ascii="Times New Roman" w:hAnsi="Times New Roman" w:cs="Times New Roman"/>
                <w:sz w:val="28"/>
                <w:szCs w:val="28"/>
              </w:rPr>
              <w:t>ā</w:t>
            </w:r>
            <w:r w:rsidRPr="003C5A17">
              <w:rPr>
                <w:rFonts w:ascii="Times New Roman" w:hAnsi="Times New Roman" w:cs="Times New Roman"/>
                <w:sz w:val="28"/>
                <w:szCs w:val="28"/>
              </w:rPr>
              <w:t xml:space="preserve"> ir vismaz pieci gadi akadēmisk</w:t>
            </w:r>
            <w:r w:rsidR="003E4D32" w:rsidRPr="003C5A17">
              <w:rPr>
                <w:rFonts w:ascii="Times New Roman" w:hAnsi="Times New Roman" w:cs="Times New Roman"/>
                <w:sz w:val="28"/>
                <w:szCs w:val="28"/>
              </w:rPr>
              <w:t>ajās</w:t>
            </w:r>
            <w:r w:rsidRPr="003C5A17">
              <w:rPr>
                <w:rFonts w:ascii="Times New Roman" w:hAnsi="Times New Roman" w:cs="Times New Roman"/>
                <w:sz w:val="28"/>
                <w:szCs w:val="28"/>
              </w:rPr>
              <w:t xml:space="preserve"> mācīb</w:t>
            </w:r>
            <w:r w:rsidR="003E4D32" w:rsidRPr="003C5A17">
              <w:rPr>
                <w:rFonts w:ascii="Times New Roman" w:hAnsi="Times New Roman" w:cs="Times New Roman"/>
                <w:sz w:val="28"/>
                <w:szCs w:val="28"/>
              </w:rPr>
              <w:t>ās</w:t>
            </w:r>
            <w:r w:rsidRPr="003C5A17">
              <w:rPr>
                <w:rFonts w:ascii="Times New Roman" w:hAnsi="Times New Roman" w:cs="Times New Roman"/>
                <w:sz w:val="28"/>
                <w:szCs w:val="28"/>
              </w:rPr>
              <w:t>, kuru papildina divi gadi prakses. Padome ziņojumā izsver, ka atsevišķu izglītības iestāžu interpretācija par trīs gadu apmācīb</w:t>
            </w:r>
            <w:r w:rsidR="003E4D32" w:rsidRPr="003C5A17">
              <w:rPr>
                <w:rFonts w:ascii="Times New Roman" w:hAnsi="Times New Roman" w:cs="Times New Roman"/>
                <w:sz w:val="28"/>
                <w:szCs w:val="28"/>
              </w:rPr>
              <w:t>as</w:t>
            </w:r>
            <w:r w:rsidRPr="003C5A17">
              <w:rPr>
                <w:rFonts w:ascii="Times New Roman" w:hAnsi="Times New Roman" w:cs="Times New Roman"/>
                <w:sz w:val="28"/>
                <w:szCs w:val="28"/>
              </w:rPr>
              <w:t xml:space="preserve"> programmu arhitekta izglītības un nosaukuma lietošanai ir nepietiekama.</w:t>
            </w:r>
          </w:p>
          <w:p w:rsidR="001265D3" w:rsidRPr="003C5A17" w:rsidRDefault="001265D3" w:rsidP="00C85347">
            <w:pPr>
              <w:pStyle w:val="Default"/>
              <w:ind w:firstLine="346"/>
              <w:jc w:val="both"/>
              <w:rPr>
                <w:sz w:val="28"/>
                <w:szCs w:val="28"/>
              </w:rPr>
            </w:pPr>
            <w:r>
              <w:rPr>
                <w:sz w:val="28"/>
                <w:szCs w:val="28"/>
              </w:rPr>
              <w:t>7)</w:t>
            </w:r>
            <w:r w:rsidR="00C85347">
              <w:rPr>
                <w:sz w:val="28"/>
                <w:szCs w:val="28"/>
              </w:rPr>
              <w:t> </w:t>
            </w:r>
            <w:r w:rsidRPr="005864F7">
              <w:rPr>
                <w:color w:val="auto"/>
                <w:sz w:val="28"/>
                <w:szCs w:val="28"/>
              </w:rPr>
              <w:t xml:space="preserve">Eiropas Parlamenta un </w:t>
            </w:r>
            <w:r w:rsidR="00817645" w:rsidRPr="005864F7">
              <w:rPr>
                <w:color w:val="auto"/>
                <w:sz w:val="28"/>
                <w:szCs w:val="28"/>
              </w:rPr>
              <w:t xml:space="preserve">Eiropas </w:t>
            </w:r>
            <w:r w:rsidRPr="005864F7">
              <w:rPr>
                <w:color w:val="auto"/>
                <w:sz w:val="28"/>
                <w:szCs w:val="28"/>
              </w:rPr>
              <w:t xml:space="preserve">Padomes 2013.gada 20.novembra </w:t>
            </w:r>
            <w:r w:rsidR="00817645" w:rsidRPr="005864F7">
              <w:rPr>
                <w:color w:val="auto"/>
                <w:sz w:val="28"/>
                <w:szCs w:val="28"/>
              </w:rPr>
              <w:t>D</w:t>
            </w:r>
            <w:r w:rsidRPr="005864F7">
              <w:rPr>
                <w:color w:val="auto"/>
                <w:sz w:val="28"/>
                <w:szCs w:val="28"/>
              </w:rPr>
              <w:t>irektīva 2013/55/ES,</w:t>
            </w:r>
            <w:r w:rsidRPr="005864F7">
              <w:rPr>
                <w:rFonts w:ascii="EUAlbertina" w:hAnsi="EUAlbertina" w:cs="EUAlbertina"/>
                <w:b/>
                <w:bCs/>
                <w:color w:val="auto"/>
                <w:sz w:val="19"/>
                <w:szCs w:val="19"/>
              </w:rPr>
              <w:t xml:space="preserve"> </w:t>
            </w:r>
            <w:r w:rsidRPr="005864F7">
              <w:rPr>
                <w:color w:val="auto"/>
                <w:sz w:val="28"/>
                <w:szCs w:val="28"/>
              </w:rPr>
              <w:t xml:space="preserve">ar ko groza Direktīvu 2005/36/EK par profesionālo kvalifikāciju atzīšanu un Regulu (ES) Nr.1024/2012 par administratīvo </w:t>
            </w:r>
            <w:r w:rsidRPr="005864F7">
              <w:rPr>
                <w:color w:val="auto"/>
                <w:sz w:val="28"/>
                <w:szCs w:val="28"/>
              </w:rPr>
              <w:lastRenderedPageBreak/>
              <w:t xml:space="preserve">sadarbību, izmantojot Iekšējā tirgus informācijas sistēmu (IMI regulu), </w:t>
            </w:r>
            <w:r>
              <w:rPr>
                <w:sz w:val="28"/>
                <w:szCs w:val="28"/>
              </w:rPr>
              <w:t>kurā uzskaitītas arhitekta izglītības un pieejas profesija</w:t>
            </w:r>
            <w:r w:rsidR="005864F7">
              <w:rPr>
                <w:sz w:val="28"/>
                <w:szCs w:val="28"/>
              </w:rPr>
              <w:t>i</w:t>
            </w:r>
            <w:r>
              <w:rPr>
                <w:sz w:val="28"/>
                <w:szCs w:val="28"/>
              </w:rPr>
              <w:t xml:space="preserve"> starptautiskās atzīšanas prasības.</w:t>
            </w:r>
          </w:p>
          <w:p w:rsidR="00D32562" w:rsidRPr="003C5A17" w:rsidRDefault="00D32562" w:rsidP="00C8534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Likumprojekta nepieciešamība</w:t>
            </w: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Diskusijas par Arhitektūras likuma izstrādi ir bijušas aktuālas kopš 2006.gada. Likumprojekta, kas regulētu arhitektūras kvalitātes prasības, izstrāde bija paredzēta vidēja termiņa politikas plānošanas dokumentā „Arhitektūras politikas pamatnostādnes 2009.</w:t>
            </w:r>
            <w:r w:rsidR="00EC0B28">
              <w:rPr>
                <w:rFonts w:ascii="Times New Roman" w:hAnsi="Times New Roman" w:cs="Times New Roman"/>
                <w:sz w:val="28"/>
                <w:szCs w:val="28"/>
              </w:rPr>
              <w:t xml:space="preserve"> – </w:t>
            </w:r>
            <w:r w:rsidRPr="003C5A17">
              <w:rPr>
                <w:rFonts w:ascii="Times New Roman" w:hAnsi="Times New Roman" w:cs="Times New Roman"/>
                <w:sz w:val="28"/>
                <w:szCs w:val="28"/>
              </w:rPr>
              <w:t>2015.gadam”</w:t>
            </w:r>
            <w:r w:rsidR="001009B5" w:rsidRPr="003C5A17">
              <w:rPr>
                <w:rFonts w:ascii="Times New Roman" w:hAnsi="Times New Roman" w:cs="Times New Roman"/>
                <w:sz w:val="28"/>
                <w:szCs w:val="28"/>
              </w:rPr>
              <w:t xml:space="preserve"> (apstiprinātas ar Ministru kabineta 2009.gada 11.augusta rīkojumu Nr.538)</w:t>
            </w:r>
            <w:r w:rsidRPr="003C5A17">
              <w:rPr>
                <w:rFonts w:ascii="Times New Roman" w:hAnsi="Times New Roman" w:cs="Times New Roman"/>
                <w:sz w:val="28"/>
                <w:szCs w:val="28"/>
              </w:rPr>
              <w:t>, tomēr faktiski likumprojekts noteiktajā termiņā netika izstrādāts. Likumprojekta nepieciešamība un Eiropas Savienības valstu pieredze izvērtēta Latvijas Arhitektu savienības pēc Kultūras ministrijas pasūtījuma īstenotajā pētījumā „Sākotnējās ietekmes (</w:t>
            </w:r>
            <w:proofErr w:type="spellStart"/>
            <w:r w:rsidRPr="00FE0141">
              <w:rPr>
                <w:rFonts w:ascii="Times New Roman" w:hAnsi="Times New Roman" w:cs="Times New Roman"/>
                <w:i/>
                <w:sz w:val="28"/>
                <w:szCs w:val="28"/>
              </w:rPr>
              <w:t>ex-ante</w:t>
            </w:r>
            <w:proofErr w:type="spellEnd"/>
            <w:r w:rsidRPr="003C5A17">
              <w:rPr>
                <w:rFonts w:ascii="Times New Roman" w:hAnsi="Times New Roman" w:cs="Times New Roman"/>
                <w:sz w:val="28"/>
                <w:szCs w:val="28"/>
              </w:rPr>
              <w:t>) salīdzinošais izvērtējums par likumprojekta „Arhitektūras kvalitātes likums” un „Arhitektu prakses likums” īstenošanas ietekm</w:t>
            </w:r>
            <w:r w:rsidR="00847093" w:rsidRPr="003C5A17">
              <w:rPr>
                <w:rFonts w:ascii="Times New Roman" w:hAnsi="Times New Roman" w:cs="Times New Roman"/>
                <w:sz w:val="28"/>
                <w:szCs w:val="28"/>
              </w:rPr>
              <w:t>e</w:t>
            </w:r>
            <w:r w:rsidRPr="003C5A17">
              <w:rPr>
                <w:rFonts w:ascii="Times New Roman" w:hAnsi="Times New Roman" w:cs="Times New Roman"/>
                <w:sz w:val="28"/>
                <w:szCs w:val="28"/>
              </w:rPr>
              <w:t xml:space="preserve"> arhitektūras nozarē</w:t>
            </w:r>
            <w:r w:rsidR="00847093" w:rsidRPr="003C5A17">
              <w:rPr>
                <w:rFonts w:ascii="Times New Roman" w:hAnsi="Times New Roman" w:cs="Times New Roman"/>
                <w:sz w:val="28"/>
                <w:szCs w:val="28"/>
              </w:rPr>
              <w:t>”</w:t>
            </w:r>
            <w:r w:rsidRPr="003C5A17">
              <w:rPr>
                <w:rFonts w:ascii="Times New Roman" w:hAnsi="Times New Roman" w:cs="Times New Roman"/>
                <w:sz w:val="28"/>
                <w:szCs w:val="28"/>
              </w:rPr>
              <w:t xml:space="preserve"> (2014.gads)</w:t>
            </w:r>
            <w:r w:rsidR="00847093" w:rsidRPr="003C5A17">
              <w:rPr>
                <w:rFonts w:ascii="Times New Roman" w:hAnsi="Times New Roman" w:cs="Times New Roman"/>
                <w:sz w:val="28"/>
                <w:szCs w:val="28"/>
              </w:rPr>
              <w:t xml:space="preserve"> (turpmāk – </w:t>
            </w:r>
            <w:r w:rsidR="005B373B" w:rsidRPr="003C5A17">
              <w:rPr>
                <w:rFonts w:ascii="Times New Roman" w:hAnsi="Times New Roman" w:cs="Times New Roman"/>
                <w:sz w:val="28"/>
                <w:szCs w:val="28"/>
              </w:rPr>
              <w:t>p</w:t>
            </w:r>
            <w:r w:rsidR="00847093" w:rsidRPr="003C5A17">
              <w:rPr>
                <w:rFonts w:ascii="Times New Roman" w:hAnsi="Times New Roman" w:cs="Times New Roman"/>
                <w:sz w:val="28"/>
                <w:szCs w:val="28"/>
              </w:rPr>
              <w:t>ētījums)</w:t>
            </w:r>
            <w:r w:rsidRPr="003C5A17">
              <w:rPr>
                <w:rFonts w:ascii="Times New Roman" w:hAnsi="Times New Roman" w:cs="Times New Roman"/>
                <w:sz w:val="28"/>
                <w:szCs w:val="28"/>
              </w:rPr>
              <w:t>.</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Saskaņā ar veikto pētījumu tika konstatētas šādas galvenās problēmas: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w:t>
            </w:r>
            <w:r w:rsidR="000A14F6" w:rsidRPr="003C5A17">
              <w:rPr>
                <w:rFonts w:ascii="Times New Roman" w:hAnsi="Times New Roman" w:cs="Times New Roman"/>
                <w:sz w:val="28"/>
                <w:szCs w:val="28"/>
              </w:rPr>
              <w:t> </w:t>
            </w:r>
            <w:r w:rsidRPr="003C5A17">
              <w:rPr>
                <w:rFonts w:ascii="Times New Roman" w:hAnsi="Times New Roman" w:cs="Times New Roman"/>
                <w:sz w:val="28"/>
                <w:szCs w:val="28"/>
              </w:rPr>
              <w:t xml:space="preserve">nepilnības normatīvajā </w:t>
            </w:r>
            <w:r w:rsidR="00734C31" w:rsidRPr="003C5A17">
              <w:rPr>
                <w:rFonts w:ascii="Times New Roman" w:hAnsi="Times New Roman" w:cs="Times New Roman"/>
                <w:sz w:val="28"/>
                <w:szCs w:val="28"/>
              </w:rPr>
              <w:t>regulējumā</w:t>
            </w:r>
            <w:r w:rsidRPr="003C5A17">
              <w:rPr>
                <w:rFonts w:ascii="Times New Roman" w:hAnsi="Times New Roman" w:cs="Times New Roman"/>
                <w:sz w:val="28"/>
                <w:szCs w:val="28"/>
              </w:rPr>
              <w:t xml:space="preserve"> kvalitatīvas arhitek</w:t>
            </w:r>
            <w:r w:rsidR="00EC0B28">
              <w:rPr>
                <w:rFonts w:ascii="Times New Roman" w:hAnsi="Times New Roman" w:cs="Times New Roman"/>
                <w:sz w:val="28"/>
                <w:szCs w:val="28"/>
              </w:rPr>
              <w:t xml:space="preserve">toniskās vides nodrošināšanai, </w:t>
            </w:r>
            <w:r w:rsidRPr="003C5A17">
              <w:rPr>
                <w:rFonts w:ascii="Times New Roman" w:hAnsi="Times New Roman" w:cs="Times New Roman"/>
                <w:sz w:val="28"/>
                <w:szCs w:val="28"/>
              </w:rPr>
              <w:t>ta</w:t>
            </w:r>
            <w:r w:rsidR="005A47E6">
              <w:rPr>
                <w:rFonts w:ascii="Times New Roman" w:hAnsi="Times New Roman" w:cs="Times New Roman"/>
                <w:sz w:val="28"/>
                <w:szCs w:val="28"/>
              </w:rPr>
              <w:t>jā</w:t>
            </w:r>
            <w:r w:rsidRPr="003C5A17">
              <w:rPr>
                <w:rFonts w:ascii="Times New Roman" w:hAnsi="Times New Roman" w:cs="Times New Roman"/>
                <w:sz w:val="28"/>
                <w:szCs w:val="28"/>
              </w:rPr>
              <w:t xml:space="preserve"> skaitā </w:t>
            </w:r>
            <w:r w:rsidR="00734C31" w:rsidRPr="003C5A17">
              <w:rPr>
                <w:rFonts w:ascii="Times New Roman" w:hAnsi="Times New Roman" w:cs="Times New Roman"/>
                <w:sz w:val="28"/>
                <w:szCs w:val="28"/>
              </w:rPr>
              <w:t xml:space="preserve">tiesiskais </w:t>
            </w:r>
            <w:r w:rsidRPr="003C5A17">
              <w:rPr>
                <w:rFonts w:ascii="Times New Roman" w:hAnsi="Times New Roman" w:cs="Times New Roman"/>
                <w:sz w:val="28"/>
                <w:szCs w:val="28"/>
              </w:rPr>
              <w:t>regulējums ir vispārīgs, tas nesatur arhitektūras nozares specifiskos risinājumus;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 saskaņotas politikas un nozares koordinētas pārvaldības trūkums –visizvērstākais</w:t>
            </w:r>
            <w:r w:rsidR="00734C31" w:rsidRPr="003C5A17">
              <w:rPr>
                <w:rFonts w:ascii="Times New Roman" w:hAnsi="Times New Roman" w:cs="Times New Roman"/>
                <w:sz w:val="28"/>
                <w:szCs w:val="28"/>
              </w:rPr>
              <w:t xml:space="preserve"> tiesiskais regulējums</w:t>
            </w:r>
            <w:r w:rsidRPr="003C5A17">
              <w:rPr>
                <w:rFonts w:ascii="Times New Roman" w:hAnsi="Times New Roman" w:cs="Times New Roman"/>
                <w:sz w:val="28"/>
                <w:szCs w:val="28"/>
              </w:rPr>
              <w:t xml:space="preserve"> ir arhitekta profesijas būvniecības proces</w:t>
            </w:r>
            <w:r w:rsidR="00734C31" w:rsidRPr="003C5A17">
              <w:rPr>
                <w:rFonts w:ascii="Times New Roman" w:hAnsi="Times New Roman" w:cs="Times New Roman"/>
                <w:sz w:val="28"/>
                <w:szCs w:val="28"/>
              </w:rPr>
              <w:t>a jomā</w:t>
            </w:r>
            <w:r w:rsidRPr="003C5A17">
              <w:rPr>
                <w:rFonts w:ascii="Times New Roman" w:hAnsi="Times New Roman" w:cs="Times New Roman"/>
                <w:sz w:val="28"/>
                <w:szCs w:val="28"/>
              </w:rPr>
              <w:t xml:space="preserve">, </w:t>
            </w:r>
            <w:r w:rsidR="00734C31" w:rsidRPr="003C5A17">
              <w:rPr>
                <w:rFonts w:ascii="Times New Roman" w:hAnsi="Times New Roman" w:cs="Times New Roman"/>
                <w:sz w:val="28"/>
                <w:szCs w:val="28"/>
              </w:rPr>
              <w:t>bet</w:t>
            </w:r>
            <w:r w:rsidRPr="003C5A17">
              <w:rPr>
                <w:rFonts w:ascii="Times New Roman" w:hAnsi="Times New Roman" w:cs="Times New Roman"/>
                <w:sz w:val="28"/>
                <w:szCs w:val="28"/>
              </w:rPr>
              <w:t xml:space="preserve"> būtisks mīnuss – arhitektūras un inženiertehniskie pakalpojumi netiek nošķirti no būvdarbu veikšanas, kā arī profesijas </w:t>
            </w:r>
            <w:r w:rsidR="00734C31" w:rsidRPr="003C5A17">
              <w:rPr>
                <w:rFonts w:ascii="Times New Roman" w:hAnsi="Times New Roman" w:cs="Times New Roman"/>
                <w:sz w:val="28"/>
                <w:szCs w:val="28"/>
              </w:rPr>
              <w:t xml:space="preserve">tiesiskais </w:t>
            </w:r>
            <w:r w:rsidRPr="003C5A17">
              <w:rPr>
                <w:rFonts w:ascii="Times New Roman" w:hAnsi="Times New Roman" w:cs="Times New Roman"/>
                <w:sz w:val="28"/>
                <w:szCs w:val="28"/>
              </w:rPr>
              <w:t>reg</w:t>
            </w:r>
            <w:r w:rsidR="00734C31" w:rsidRPr="003C5A17">
              <w:rPr>
                <w:rFonts w:ascii="Times New Roman" w:hAnsi="Times New Roman" w:cs="Times New Roman"/>
                <w:sz w:val="28"/>
                <w:szCs w:val="28"/>
              </w:rPr>
              <w:t>ulējums</w:t>
            </w:r>
            <w:r w:rsidRPr="003C5A17">
              <w:rPr>
                <w:rFonts w:ascii="Times New Roman" w:hAnsi="Times New Roman" w:cs="Times New Roman"/>
                <w:sz w:val="28"/>
                <w:szCs w:val="28"/>
              </w:rPr>
              <w:t xml:space="preserve"> netiek saistīt</w:t>
            </w:r>
            <w:r w:rsidR="00734C31" w:rsidRPr="003C5A17">
              <w:rPr>
                <w:rFonts w:ascii="Times New Roman" w:hAnsi="Times New Roman" w:cs="Times New Roman"/>
                <w:sz w:val="28"/>
                <w:szCs w:val="28"/>
              </w:rPr>
              <w:t>s</w:t>
            </w:r>
            <w:r w:rsidRPr="003C5A17">
              <w:rPr>
                <w:rFonts w:ascii="Times New Roman" w:hAnsi="Times New Roman" w:cs="Times New Roman"/>
                <w:sz w:val="28"/>
                <w:szCs w:val="28"/>
              </w:rPr>
              <w:t xml:space="preserve"> ar profesionālo organizāciju;</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 xml:space="preserve">3) nepietiekama sabiedrības informētība un </w:t>
            </w:r>
            <w:r w:rsidRPr="003C5A17">
              <w:rPr>
                <w:rFonts w:ascii="Times New Roman" w:hAnsi="Times New Roman" w:cs="Times New Roman"/>
                <w:sz w:val="28"/>
                <w:szCs w:val="28"/>
              </w:rPr>
              <w:lastRenderedPageBreak/>
              <w:t>izpratne par arhitektūras lomu un nozīmi apkārtējās vides ilgtspējīgas attīstīšanas un plānošanas procesos un līdzdalību dzīves telpas veidošanā;</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4) lēmumu pieņēmēju (pašvaldībās, konkursu vērtēšanas žūrijās, būvniecības sektorā) izpratnes trūkums par arhitektūras lomu sabiedrības labklājības un kvalitatīvas dzīves telpas veidošanā;</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5) nepietiekami precīzs arhitektūras kā starpnozaru disciplīnas pozicionējums ar būvniecību un vides attīstību saistītajos jautājumos, neņemot vērā, ka vienlīdz svarīgs ir gan ekonomiskais, gan sociālais, gan kultūras aspekts;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6) nozares izglītības sistēmas neelastība un nepietiekami racionāla organizēšana;</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7) zinātnes, pētniecības un eksperimentālās arhitektūras jomas atpalicība (panīkums) finansējuma trūkuma dēļ, nepietiekams tehniski inovatīvu risinājumu daudzums;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8) negodīga konkurence arhitektūras pakalpojumu tirgū – nepietiekama pakalpojuma kvalitāte, nepamatoti zema pakalpojuma cena;</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9) vāji definēta arhitekta loma teritoriju attīstības plānošanas un būvniecības procesā, zems arhitekta profesijas prestižs;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10) pārmērīgs administratīvais slogs būvprojektu saskaņošanā;</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 xml:space="preserve">11) nepieciešamība veikt izmaiņas profesijas </w:t>
            </w:r>
            <w:r w:rsidR="00DA204B" w:rsidRPr="003C5A17">
              <w:rPr>
                <w:rFonts w:ascii="Times New Roman" w:hAnsi="Times New Roman" w:cs="Times New Roman"/>
                <w:sz w:val="28"/>
                <w:szCs w:val="28"/>
              </w:rPr>
              <w:t xml:space="preserve">tiesiskajā </w:t>
            </w:r>
            <w:r w:rsidRPr="003C5A17">
              <w:rPr>
                <w:rFonts w:ascii="Times New Roman" w:hAnsi="Times New Roman" w:cs="Times New Roman"/>
                <w:sz w:val="28"/>
                <w:szCs w:val="28"/>
              </w:rPr>
              <w:t>reg</w:t>
            </w:r>
            <w:r w:rsidR="00DA204B" w:rsidRPr="003C5A17">
              <w:rPr>
                <w:rFonts w:ascii="Times New Roman" w:hAnsi="Times New Roman" w:cs="Times New Roman"/>
                <w:sz w:val="28"/>
                <w:szCs w:val="28"/>
              </w:rPr>
              <w:t>ulējumā</w:t>
            </w:r>
            <w:r w:rsidRPr="003C5A17">
              <w:rPr>
                <w:rFonts w:ascii="Times New Roman" w:hAnsi="Times New Roman" w:cs="Times New Roman"/>
                <w:sz w:val="28"/>
                <w:szCs w:val="28"/>
              </w:rPr>
              <w:t>, saistīt to ar profesionālo organizāciju, risināt profesionālās kvalifikācijas paaugstināšanas jautājumus;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 xml:space="preserve">12) nepieciešamība tuvināt arhitektūras nozares </w:t>
            </w:r>
            <w:r w:rsidR="00666A61" w:rsidRPr="003C5A17">
              <w:rPr>
                <w:rFonts w:ascii="Times New Roman" w:hAnsi="Times New Roman" w:cs="Times New Roman"/>
                <w:sz w:val="28"/>
                <w:szCs w:val="28"/>
              </w:rPr>
              <w:t xml:space="preserve">tiesisko </w:t>
            </w:r>
            <w:r w:rsidRPr="003C5A17">
              <w:rPr>
                <w:rFonts w:ascii="Times New Roman" w:hAnsi="Times New Roman" w:cs="Times New Roman"/>
                <w:sz w:val="28"/>
                <w:szCs w:val="28"/>
              </w:rPr>
              <w:t>regulējumu starptautiskajai praksei.</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Lai risinātu </w:t>
            </w:r>
            <w:proofErr w:type="spellStart"/>
            <w:r w:rsidRPr="00FE0141">
              <w:rPr>
                <w:rFonts w:ascii="Times New Roman" w:hAnsi="Times New Roman" w:cs="Times New Roman"/>
                <w:i/>
                <w:sz w:val="28"/>
                <w:szCs w:val="28"/>
              </w:rPr>
              <w:t>ex-ante</w:t>
            </w:r>
            <w:proofErr w:type="spellEnd"/>
            <w:r w:rsidRPr="003C5A17">
              <w:rPr>
                <w:rFonts w:ascii="Times New Roman" w:hAnsi="Times New Roman" w:cs="Times New Roman"/>
                <w:sz w:val="28"/>
                <w:szCs w:val="28"/>
              </w:rPr>
              <w:t xml:space="preserve"> </w:t>
            </w:r>
            <w:r w:rsidR="00EC0B28">
              <w:rPr>
                <w:rFonts w:ascii="Times New Roman" w:hAnsi="Times New Roman" w:cs="Times New Roman"/>
                <w:sz w:val="28"/>
                <w:szCs w:val="28"/>
              </w:rPr>
              <w:t>novērtējumā minētās problēmas, L</w:t>
            </w:r>
            <w:r w:rsidRPr="003C5A17">
              <w:rPr>
                <w:rFonts w:ascii="Times New Roman" w:hAnsi="Times New Roman" w:cs="Times New Roman"/>
                <w:sz w:val="28"/>
                <w:szCs w:val="28"/>
              </w:rPr>
              <w:t xml:space="preserve">ikumprojekts paredz </w:t>
            </w:r>
            <w:r w:rsidR="00AE544C" w:rsidRPr="003C5A17">
              <w:rPr>
                <w:rFonts w:ascii="Times New Roman" w:hAnsi="Times New Roman" w:cs="Times New Roman"/>
                <w:sz w:val="28"/>
                <w:szCs w:val="28"/>
              </w:rPr>
              <w:t xml:space="preserve">šādus </w:t>
            </w:r>
            <w:r w:rsidRPr="003C5A17">
              <w:rPr>
                <w:rFonts w:ascii="Times New Roman" w:hAnsi="Times New Roman" w:cs="Times New Roman"/>
                <w:sz w:val="28"/>
                <w:szCs w:val="28"/>
              </w:rPr>
              <w:t xml:space="preserve">galvenos </w:t>
            </w:r>
            <w:r w:rsidR="00AE544C" w:rsidRPr="003C5A17">
              <w:rPr>
                <w:rFonts w:ascii="Times New Roman" w:hAnsi="Times New Roman" w:cs="Times New Roman"/>
                <w:sz w:val="28"/>
                <w:szCs w:val="28"/>
              </w:rPr>
              <w:t xml:space="preserve">tiesiskā </w:t>
            </w:r>
            <w:r w:rsidRPr="003C5A17">
              <w:rPr>
                <w:rFonts w:ascii="Times New Roman" w:hAnsi="Times New Roman" w:cs="Times New Roman"/>
                <w:sz w:val="28"/>
                <w:szCs w:val="28"/>
              </w:rPr>
              <w:t>regulējuma virzienus: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w:t>
            </w:r>
            <w:r w:rsidRPr="003C5A17">
              <w:rPr>
                <w:rFonts w:ascii="Times New Roman" w:hAnsi="Times New Roman" w:cs="Times New Roman"/>
                <w:sz w:val="28"/>
                <w:szCs w:val="28"/>
              </w:rPr>
              <w:tab/>
              <w:t xml:space="preserve">veicināt arhitektonisko kvalitāti publiskajā </w:t>
            </w:r>
            <w:proofErr w:type="spellStart"/>
            <w:r w:rsidRPr="003C5A17">
              <w:rPr>
                <w:rFonts w:ascii="Times New Roman" w:hAnsi="Times New Roman" w:cs="Times New Roman"/>
                <w:sz w:val="28"/>
                <w:szCs w:val="28"/>
              </w:rPr>
              <w:t>ārtelpā</w:t>
            </w:r>
            <w:proofErr w:type="spellEnd"/>
            <w:r w:rsidRPr="003C5A17">
              <w:rPr>
                <w:rFonts w:ascii="Times New Roman" w:hAnsi="Times New Roman" w:cs="Times New Roman"/>
                <w:sz w:val="28"/>
                <w:szCs w:val="28"/>
              </w:rPr>
              <w:t xml:space="preserve">, </w:t>
            </w:r>
            <w:r w:rsidR="00EC0B28">
              <w:rPr>
                <w:rFonts w:ascii="Times New Roman" w:hAnsi="Times New Roman" w:cs="Times New Roman"/>
                <w:sz w:val="28"/>
                <w:szCs w:val="28"/>
              </w:rPr>
              <w:t>Likumprojektā</w:t>
            </w:r>
            <w:r w:rsidRPr="003C5A17">
              <w:rPr>
                <w:rFonts w:ascii="Times New Roman" w:hAnsi="Times New Roman" w:cs="Times New Roman"/>
                <w:sz w:val="28"/>
                <w:szCs w:val="28"/>
              </w:rPr>
              <w:t xml:space="preserve"> nosakot </w:t>
            </w:r>
            <w:r w:rsidRPr="003C5A17">
              <w:rPr>
                <w:rFonts w:ascii="Times New Roman" w:hAnsi="Times New Roman" w:cs="Times New Roman"/>
                <w:sz w:val="28"/>
                <w:szCs w:val="28"/>
              </w:rPr>
              <w:lastRenderedPageBreak/>
              <w:t>arhitektūras principus, pilnveidojot arhitektūras konkursu praksi un ieviešot prasīb</w:t>
            </w:r>
            <w:r w:rsidR="00AE544C" w:rsidRPr="003C5A17">
              <w:rPr>
                <w:rFonts w:ascii="Times New Roman" w:hAnsi="Times New Roman" w:cs="Times New Roman"/>
                <w:sz w:val="28"/>
                <w:szCs w:val="28"/>
              </w:rPr>
              <w:t>as</w:t>
            </w:r>
            <w:r w:rsidRPr="003C5A17">
              <w:rPr>
                <w:rFonts w:ascii="Times New Roman" w:hAnsi="Times New Roman" w:cs="Times New Roman"/>
                <w:sz w:val="28"/>
                <w:szCs w:val="28"/>
              </w:rPr>
              <w:t xml:space="preserve"> mākslas vai dizaina objekta iekļaušanai atsevišķu kategoriju publiskajām jaunbūvēm;</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w:t>
            </w:r>
            <w:r w:rsidRPr="003C5A17">
              <w:rPr>
                <w:rFonts w:ascii="Times New Roman" w:hAnsi="Times New Roman" w:cs="Times New Roman"/>
                <w:sz w:val="28"/>
                <w:szCs w:val="28"/>
              </w:rPr>
              <w:tab/>
              <w:t>arhitektūras nozares neatkarības stiprināšana un pārvaldes modeļa reforma, arhitektu pašpārvaldes funkcijas veikšanai izveidojot Latvijas Arhitektu kolēģiju;</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3)</w:t>
            </w:r>
            <w:r w:rsidRPr="003C5A17">
              <w:rPr>
                <w:rFonts w:ascii="Times New Roman" w:hAnsi="Times New Roman" w:cs="Times New Roman"/>
                <w:sz w:val="28"/>
                <w:szCs w:val="28"/>
              </w:rPr>
              <w:tab/>
              <w:t>pārvaldes un pašvaldības institūciju (ta</w:t>
            </w:r>
            <w:r w:rsidR="005A47E6">
              <w:rPr>
                <w:rFonts w:ascii="Times New Roman" w:hAnsi="Times New Roman" w:cs="Times New Roman"/>
                <w:sz w:val="28"/>
                <w:szCs w:val="28"/>
              </w:rPr>
              <w:t>jā</w:t>
            </w:r>
            <w:r w:rsidRPr="003C5A17">
              <w:rPr>
                <w:rFonts w:ascii="Times New Roman" w:hAnsi="Times New Roman" w:cs="Times New Roman"/>
                <w:sz w:val="28"/>
                <w:szCs w:val="28"/>
              </w:rPr>
              <w:t xml:space="preserve"> skaitā pilsētas arhitekta) uzdevumu noteikšana;</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4)</w:t>
            </w:r>
            <w:r w:rsidRPr="003C5A17">
              <w:rPr>
                <w:rFonts w:ascii="Times New Roman" w:hAnsi="Times New Roman" w:cs="Times New Roman"/>
                <w:sz w:val="28"/>
                <w:szCs w:val="28"/>
              </w:rPr>
              <w:tab/>
              <w:t>sertificētu arhitektu atbildības stiprināšana, ieviešot disciplināro atbildību un tās uzraudzības kārtību;</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5)</w:t>
            </w:r>
            <w:r w:rsidRPr="003C5A17">
              <w:rPr>
                <w:rFonts w:ascii="Times New Roman" w:hAnsi="Times New Roman" w:cs="Times New Roman"/>
                <w:sz w:val="28"/>
                <w:szCs w:val="28"/>
              </w:rPr>
              <w:tab/>
              <w:t xml:space="preserve">konsolidēts pašreizējais decentralizētais </w:t>
            </w:r>
            <w:r w:rsidR="00940FE1" w:rsidRPr="003C5A17">
              <w:rPr>
                <w:rFonts w:ascii="Times New Roman" w:hAnsi="Times New Roman" w:cs="Times New Roman"/>
                <w:sz w:val="28"/>
                <w:szCs w:val="28"/>
              </w:rPr>
              <w:t xml:space="preserve">tiesiskais </w:t>
            </w:r>
            <w:r w:rsidRPr="003C5A17">
              <w:rPr>
                <w:rFonts w:ascii="Times New Roman" w:hAnsi="Times New Roman" w:cs="Times New Roman"/>
                <w:sz w:val="28"/>
                <w:szCs w:val="28"/>
              </w:rPr>
              <w:t>regulējums attiecībā uz arhitektūras nozari.</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8119B3"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Likumprojekta I nodaļa „</w:t>
            </w:r>
            <w:r w:rsidR="00D32562" w:rsidRPr="003C5A17">
              <w:rPr>
                <w:rFonts w:ascii="Times New Roman" w:hAnsi="Times New Roman" w:cs="Times New Roman"/>
                <w:b/>
                <w:sz w:val="28"/>
                <w:szCs w:val="28"/>
              </w:rPr>
              <w:t>Vispārīgie noteikumi</w:t>
            </w:r>
            <w:r w:rsidRPr="003C5A17">
              <w:rPr>
                <w:rFonts w:ascii="Times New Roman" w:hAnsi="Times New Roman" w:cs="Times New Roman"/>
                <w:b/>
                <w:sz w:val="28"/>
                <w:szCs w:val="28"/>
              </w:rPr>
              <w:t>”</w:t>
            </w: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Likumprojekta 1.pants nosaka jaunus, līdz šim Latvijas Republikas normatīvajos aktos neregulētus terminus: arhitekts, arhitektūra, arhitektoniski telpiskā vide, arhitektoniskais veidols un sertificēts arhitekts. Terminos atsevišķi izdalīts arhitekta (</w:t>
            </w:r>
            <w:r w:rsidR="00823A70" w:rsidRPr="003C5A17">
              <w:rPr>
                <w:rFonts w:ascii="Times New Roman" w:hAnsi="Times New Roman" w:cs="Times New Roman"/>
                <w:sz w:val="28"/>
                <w:szCs w:val="28"/>
              </w:rPr>
              <w:t xml:space="preserve">radošs </w:t>
            </w:r>
            <w:r w:rsidRPr="003C5A17">
              <w:rPr>
                <w:rFonts w:ascii="Times New Roman" w:hAnsi="Times New Roman" w:cs="Times New Roman"/>
                <w:sz w:val="28"/>
                <w:szCs w:val="28"/>
              </w:rPr>
              <w:t>speciālists, kur</w:t>
            </w:r>
            <w:r w:rsidR="00823A70" w:rsidRPr="003C5A17">
              <w:rPr>
                <w:rFonts w:ascii="Times New Roman" w:hAnsi="Times New Roman" w:cs="Times New Roman"/>
                <w:sz w:val="28"/>
                <w:szCs w:val="28"/>
              </w:rPr>
              <w:t>š</w:t>
            </w:r>
            <w:r w:rsidRPr="003C5A17">
              <w:rPr>
                <w:rFonts w:ascii="Times New Roman" w:hAnsi="Times New Roman" w:cs="Times New Roman"/>
                <w:sz w:val="28"/>
                <w:szCs w:val="28"/>
              </w:rPr>
              <w:t xml:space="preserve"> ieguvis </w:t>
            </w:r>
            <w:r w:rsidR="00823A70" w:rsidRPr="003C5A17">
              <w:rPr>
                <w:rFonts w:ascii="Times New Roman" w:hAnsi="Times New Roman" w:cs="Times New Roman"/>
                <w:sz w:val="28"/>
                <w:szCs w:val="28"/>
              </w:rPr>
              <w:t xml:space="preserve">šajā </w:t>
            </w:r>
            <w:r w:rsidRPr="003C5A17">
              <w:rPr>
                <w:rFonts w:ascii="Times New Roman" w:hAnsi="Times New Roman" w:cs="Times New Roman"/>
                <w:sz w:val="28"/>
                <w:szCs w:val="28"/>
              </w:rPr>
              <w:t xml:space="preserve">likumā paredzēto izglītību) un sertificēta arhitekta skaidrojums (arhitekts, kurš </w:t>
            </w:r>
            <w:r w:rsidR="00823A70" w:rsidRPr="003C5A17">
              <w:rPr>
                <w:rFonts w:ascii="Times New Roman" w:hAnsi="Times New Roman" w:cs="Times New Roman"/>
                <w:sz w:val="28"/>
                <w:szCs w:val="28"/>
              </w:rPr>
              <w:t>ieguvis</w:t>
            </w:r>
            <w:r w:rsidRPr="003C5A17">
              <w:rPr>
                <w:rFonts w:ascii="Times New Roman" w:hAnsi="Times New Roman" w:cs="Times New Roman"/>
                <w:sz w:val="28"/>
                <w:szCs w:val="28"/>
              </w:rPr>
              <w:t xml:space="preserve"> </w:t>
            </w:r>
            <w:r w:rsidR="00823A70" w:rsidRPr="003C5A17">
              <w:rPr>
                <w:rFonts w:ascii="Times New Roman" w:hAnsi="Times New Roman" w:cs="Times New Roman"/>
                <w:sz w:val="28"/>
                <w:szCs w:val="28"/>
              </w:rPr>
              <w:t>patstāvīgas</w:t>
            </w:r>
            <w:r w:rsidRPr="003C5A17">
              <w:rPr>
                <w:rFonts w:ascii="Times New Roman" w:hAnsi="Times New Roman" w:cs="Times New Roman"/>
                <w:sz w:val="28"/>
                <w:szCs w:val="28"/>
              </w:rPr>
              <w:t xml:space="preserve"> prakses </w:t>
            </w:r>
            <w:r w:rsidR="00823A70" w:rsidRPr="003C5A17">
              <w:rPr>
                <w:rFonts w:ascii="Times New Roman" w:hAnsi="Times New Roman" w:cs="Times New Roman"/>
                <w:sz w:val="28"/>
                <w:szCs w:val="28"/>
              </w:rPr>
              <w:t xml:space="preserve">tiesības arhitektūras jomā, saņemot arhitekta prakses </w:t>
            </w:r>
            <w:r w:rsidRPr="003C5A17">
              <w:rPr>
                <w:rFonts w:ascii="Times New Roman" w:hAnsi="Times New Roman" w:cs="Times New Roman"/>
                <w:sz w:val="28"/>
                <w:szCs w:val="28"/>
              </w:rPr>
              <w:t>sertifikātu normatīv</w:t>
            </w:r>
            <w:r w:rsidR="00823A70" w:rsidRPr="003C5A17">
              <w:rPr>
                <w:rFonts w:ascii="Times New Roman" w:hAnsi="Times New Roman" w:cs="Times New Roman"/>
                <w:sz w:val="28"/>
                <w:szCs w:val="28"/>
              </w:rPr>
              <w:t>ajos</w:t>
            </w:r>
            <w:r w:rsidRPr="003C5A17">
              <w:rPr>
                <w:rFonts w:ascii="Times New Roman" w:hAnsi="Times New Roman" w:cs="Times New Roman"/>
                <w:sz w:val="28"/>
                <w:szCs w:val="28"/>
              </w:rPr>
              <w:t xml:space="preserve"> akt</w:t>
            </w:r>
            <w:r w:rsidR="00823A70" w:rsidRPr="003C5A17">
              <w:rPr>
                <w:rFonts w:ascii="Times New Roman" w:hAnsi="Times New Roman" w:cs="Times New Roman"/>
                <w:sz w:val="28"/>
                <w:szCs w:val="28"/>
              </w:rPr>
              <w:t>os</w:t>
            </w:r>
            <w:r w:rsidRPr="003C5A17">
              <w:rPr>
                <w:rFonts w:ascii="Times New Roman" w:hAnsi="Times New Roman" w:cs="Times New Roman"/>
                <w:sz w:val="28"/>
                <w:szCs w:val="28"/>
              </w:rPr>
              <w:t xml:space="preserve"> noteiktajā kārtībā), ņemot vērā, ka Likumprojekts paredz atšķirīgu šo personu kompetenci un tiesības (sk., piemēram, Likumprojekta </w:t>
            </w:r>
            <w:r w:rsidR="00E32C85" w:rsidRPr="003C5A17">
              <w:rPr>
                <w:rFonts w:ascii="Times New Roman" w:hAnsi="Times New Roman" w:cs="Times New Roman"/>
                <w:sz w:val="28"/>
                <w:szCs w:val="28"/>
              </w:rPr>
              <w:t>23.</w:t>
            </w:r>
            <w:r w:rsidRPr="003C5A17">
              <w:rPr>
                <w:rFonts w:ascii="Times New Roman" w:hAnsi="Times New Roman" w:cs="Times New Roman"/>
                <w:sz w:val="28"/>
                <w:szCs w:val="28"/>
              </w:rPr>
              <w:t xml:space="preserve">panta pirmo daļu, kas paredz arhitekta tiesības veikt arhitekta pakalpojumus sertificēta arhitekta vadībā). </w:t>
            </w:r>
            <w:r w:rsidR="00596A79" w:rsidRPr="003C5A17">
              <w:rPr>
                <w:rFonts w:ascii="Times New Roman" w:hAnsi="Times New Roman" w:cs="Times New Roman"/>
                <w:sz w:val="28"/>
                <w:szCs w:val="28"/>
              </w:rPr>
              <w:t xml:space="preserve">Ieviesta arhitektūras nozares definīcija – kaut arī vairākos iepriekš minētajos likumos, kā arī citos normatīvajos aktos tiek lietots termins „arhitektūra”, tomēr šobrīd nepastāv vienota nozares definīcija. Tāpat Likumprojektā skaidrots termins „arhitektoniskais veidols” – kaut arī termins jau šobrīd tiek lietots Būvniecības likuma </w:t>
            </w:r>
            <w:r w:rsidR="00EC0B28">
              <w:rPr>
                <w:rFonts w:ascii="Times New Roman" w:hAnsi="Times New Roman" w:cs="Times New Roman"/>
                <w:sz w:val="28"/>
                <w:szCs w:val="28"/>
              </w:rPr>
              <w:lastRenderedPageBreak/>
              <w:t xml:space="preserve">16.panta </w:t>
            </w:r>
            <w:r w:rsidR="00596A79" w:rsidRPr="003C5A17">
              <w:rPr>
                <w:rFonts w:ascii="Times New Roman" w:hAnsi="Times New Roman" w:cs="Times New Roman"/>
                <w:sz w:val="28"/>
                <w:szCs w:val="28"/>
              </w:rPr>
              <w:t>2</w:t>
            </w:r>
            <w:r w:rsidR="00EC0B28">
              <w:rPr>
                <w:rFonts w:ascii="Times New Roman" w:hAnsi="Times New Roman" w:cs="Times New Roman"/>
                <w:sz w:val="28"/>
                <w:szCs w:val="28"/>
              </w:rPr>
              <w:t>.</w:t>
            </w:r>
            <w:r w:rsidR="00596A79" w:rsidRPr="003C5A17">
              <w:rPr>
                <w:rFonts w:ascii="Times New Roman" w:hAnsi="Times New Roman" w:cs="Times New Roman"/>
                <w:sz w:val="28"/>
                <w:szCs w:val="28"/>
                <w:vertAlign w:val="superscript"/>
              </w:rPr>
              <w:t>4</w:t>
            </w:r>
            <w:r w:rsidR="00596A79" w:rsidRPr="003C5A17">
              <w:rPr>
                <w:rFonts w:ascii="Times New Roman" w:hAnsi="Times New Roman" w:cs="Times New Roman"/>
                <w:sz w:val="28"/>
                <w:szCs w:val="28"/>
              </w:rPr>
              <w:t xml:space="preserve"> daļā kā viens no pamatojumiem būvvaldei atteikt izmaiņu saskaņošanu vai būvatļaujas nosacījumu grozīšanu (ja paredzētās izmaiņas būtiski skar būves arhitektonisko veidolu), tomēr normatīvajos aktos nav noteikts šī termina saturs un skaidrojums.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Likumprojekta 2.pants nosaka likuma mērķi – veidot augstas kvalitātes </w:t>
            </w:r>
            <w:proofErr w:type="spellStart"/>
            <w:r w:rsidRPr="00FE0141">
              <w:rPr>
                <w:rFonts w:ascii="Times New Roman" w:hAnsi="Times New Roman" w:cs="Times New Roman"/>
                <w:i/>
                <w:sz w:val="28"/>
                <w:szCs w:val="28"/>
              </w:rPr>
              <w:t>būvkultūru</w:t>
            </w:r>
            <w:proofErr w:type="spellEnd"/>
            <w:r w:rsidRPr="003C5A17">
              <w:rPr>
                <w:rFonts w:ascii="Times New Roman" w:hAnsi="Times New Roman" w:cs="Times New Roman"/>
                <w:sz w:val="28"/>
                <w:szCs w:val="28"/>
              </w:rPr>
              <w:t xml:space="preserve"> (Davosas deklarācijas izpratnē), kā arī ilgtspējīgu un kvalitatīvu arhitektoniski telpisko vidi, nodrošinot ikviena tiesības dzīvot labvēlīgā vidē. Likuma mērķis izstrādāts, ņemot vērā iepriekš minēto starptautisko praksi un attīstību arhitektūras jomā, īpaši uzsverot arhitektūras nozares lomu ilgtspējīgā attīstībā.</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Izvērtējot </w:t>
            </w:r>
            <w:proofErr w:type="spellStart"/>
            <w:r w:rsidRPr="00FE0141">
              <w:rPr>
                <w:rFonts w:ascii="Times New Roman" w:hAnsi="Times New Roman" w:cs="Times New Roman"/>
                <w:i/>
                <w:sz w:val="28"/>
                <w:szCs w:val="28"/>
              </w:rPr>
              <w:t>ex-ante</w:t>
            </w:r>
            <w:proofErr w:type="spellEnd"/>
            <w:r w:rsidRPr="003C5A17">
              <w:rPr>
                <w:rFonts w:ascii="Times New Roman" w:hAnsi="Times New Roman" w:cs="Times New Roman"/>
                <w:sz w:val="28"/>
                <w:szCs w:val="28"/>
              </w:rPr>
              <w:t xml:space="preserve"> pētījumā konstatētās problēmas, Likumprojektā ietverts regulējums gan attiecībā uz ilgtspējīgas un kvalitatīvas arhitektoniski telpiskās vides veidošanu, gan arhitekta profesijas reglamentāciju un tas pārvaldes kārtību (Likumprojekta 3.pants</w:t>
            </w:r>
            <w:proofErr w:type="gramStart"/>
            <w:r w:rsidRPr="003C5A17">
              <w:rPr>
                <w:rFonts w:ascii="Times New Roman" w:hAnsi="Times New Roman" w:cs="Times New Roman"/>
                <w:sz w:val="28"/>
                <w:szCs w:val="28"/>
              </w:rPr>
              <w:t xml:space="preserve">  </w:t>
            </w:r>
            <w:proofErr w:type="gramEnd"/>
            <w:r w:rsidRPr="003C5A17">
              <w:rPr>
                <w:rFonts w:ascii="Times New Roman" w:hAnsi="Times New Roman" w:cs="Times New Roman"/>
                <w:sz w:val="28"/>
                <w:szCs w:val="28"/>
              </w:rPr>
              <w:t>„Likuma darbības joma”).</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Šobrīd uz arhitektūras nozari tieši attiecināms Būvniecības likuma 4.panta 1.punktā noteiktais arhitektoniskās kvalitātes princips, savukārt netieši – arī pārējie Būvniecības likumā nostiprinātie principi. Likumprojekta 4.pants „Arhitektūras principi” paredz papildus arhitektoniskās kvalitātes principam uz arhitektūras nozari paredzēt arī jaunus Likumprojekta 4.pantā noteiktos arhitektūras principus:</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 kvalitātes un izcilības principu (mērķis – īstenot konkrētajai situācijai vispiemērotāko risinājumu);</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 profesionalitātes principu (mērķis – arhitektūras nozarē vadīties atbilstoši attiecīga nozares dalībnieka kompetences līmenim un ētikas normām);</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lastRenderedPageBreak/>
              <w:t>3) ilgtspējības principu (mērķis – veidot videi draudzīgus, ekonomiski efektīvus un sociāli atbildīgus risinājumus, kas nodrošina to pilnvērtīgu funkcionēšanu un attīstību arī nākotnē);</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4) sadarbības un līdzdalības principu (mērķis – iesaistīt sabiedrību kvalitatīvas arhitektūras un dzīves telpas veidošanā);</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5) vienlīdzīgu iespēju princips (mērķis – nodrošināt jebkuram sabiedrības loceklim pieejamu vidi un vienlīdzīgas līdzdarbības iespējas).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Minētie principi papildina un konkretizē attiecībā uz arhitektūras nozari Būvniecības likuma 4.pantā noteiktos būvniecības principus.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8119B3"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Likumprojekta II nodaļa „</w:t>
            </w:r>
            <w:r w:rsidR="00D32562" w:rsidRPr="003C5A17">
              <w:rPr>
                <w:rFonts w:ascii="Times New Roman" w:hAnsi="Times New Roman" w:cs="Times New Roman"/>
                <w:b/>
                <w:sz w:val="28"/>
                <w:szCs w:val="28"/>
              </w:rPr>
              <w:t>Atbildīgās institūcijas un pilnvarotās nevalstiskās organizācijas</w:t>
            </w:r>
            <w:r w:rsidRPr="003C5A17">
              <w:rPr>
                <w:rFonts w:ascii="Times New Roman" w:hAnsi="Times New Roman" w:cs="Times New Roman"/>
                <w:b/>
                <w:sz w:val="28"/>
                <w:szCs w:val="28"/>
              </w:rPr>
              <w:t>”</w:t>
            </w: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Likumprojekta II nodaļa nosaka arhitektūras nozares administratīvo strukturējumu un institūciju atbildības un u</w:t>
            </w:r>
            <w:r w:rsidR="000631D6" w:rsidRPr="003C5A17">
              <w:rPr>
                <w:rFonts w:ascii="Times New Roman" w:hAnsi="Times New Roman" w:cs="Times New Roman"/>
                <w:sz w:val="28"/>
                <w:szCs w:val="28"/>
              </w:rPr>
              <w:t>zdevumu sadalījumu, tai skaitā:</w:t>
            </w:r>
          </w:p>
          <w:p w:rsidR="006A3E8A" w:rsidRPr="003C5A17" w:rsidRDefault="00AC6E7E" w:rsidP="003C5A17">
            <w:pPr>
              <w:spacing w:after="0" w:line="240" w:lineRule="auto"/>
              <w:ind w:firstLine="365"/>
              <w:jc w:val="both"/>
              <w:rPr>
                <w:rFonts w:ascii="Times New Roman" w:eastAsiaTheme="majorEastAsia" w:hAnsi="Times New Roman" w:cs="Times New Roman"/>
                <w:b/>
                <w:bCs/>
                <w:sz w:val="28"/>
                <w:szCs w:val="28"/>
              </w:rPr>
            </w:pPr>
            <w:r w:rsidRPr="003C5A17">
              <w:rPr>
                <w:rFonts w:ascii="Times New Roman" w:hAnsi="Times New Roman" w:cs="Times New Roman"/>
                <w:sz w:val="28"/>
                <w:szCs w:val="28"/>
              </w:rPr>
              <w:t>1) </w:t>
            </w:r>
            <w:r w:rsidR="000631D6" w:rsidRPr="003C5A17">
              <w:rPr>
                <w:rFonts w:ascii="Times New Roman" w:hAnsi="Times New Roman" w:cs="Times New Roman"/>
                <w:sz w:val="28"/>
                <w:szCs w:val="28"/>
              </w:rPr>
              <w:t xml:space="preserve">Likumprojekta </w:t>
            </w:r>
            <w:r w:rsidR="00D32562" w:rsidRPr="003C5A17">
              <w:rPr>
                <w:rFonts w:ascii="Times New Roman" w:hAnsi="Times New Roman" w:cs="Times New Roman"/>
                <w:sz w:val="28"/>
                <w:szCs w:val="28"/>
              </w:rPr>
              <w:t>5.pants nosaka valsts pārvaldes iestāžu kompetenci</w:t>
            </w:r>
            <w:r w:rsidR="00770C51" w:rsidRPr="003C5A17">
              <w:rPr>
                <w:rFonts w:ascii="Times New Roman" w:hAnsi="Times New Roman" w:cs="Times New Roman"/>
                <w:sz w:val="28"/>
                <w:szCs w:val="28"/>
              </w:rPr>
              <w:t xml:space="preserve"> arhitektūras jomā</w:t>
            </w:r>
            <w:r w:rsidR="00D32562" w:rsidRPr="003C5A17">
              <w:rPr>
                <w:rFonts w:ascii="Times New Roman" w:hAnsi="Times New Roman" w:cs="Times New Roman"/>
                <w:sz w:val="28"/>
                <w:szCs w:val="28"/>
              </w:rPr>
              <w:t xml:space="preserve">, paredzot, ka vispārējo pārraudzību un koordināciju pār arhitektūras nozari nodrošina Kultūras ministrija. Kultūras ministrija saskaņā ar </w:t>
            </w:r>
            <w:r w:rsidR="00D32064" w:rsidRPr="003C5A17">
              <w:rPr>
                <w:rFonts w:ascii="Times New Roman" w:hAnsi="Times New Roman" w:cs="Times New Roman"/>
                <w:sz w:val="28"/>
                <w:szCs w:val="28"/>
              </w:rPr>
              <w:t xml:space="preserve">Ministru </w:t>
            </w:r>
            <w:r w:rsidR="00596A79" w:rsidRPr="003C5A17">
              <w:rPr>
                <w:rFonts w:ascii="Times New Roman" w:hAnsi="Times New Roman" w:cs="Times New Roman"/>
                <w:sz w:val="28"/>
                <w:szCs w:val="28"/>
              </w:rPr>
              <w:t xml:space="preserve">kabineta 2003.gada 29.aprīļa noteikumu Nr.241 „Kultūras ministrijas nolikums” 1.punktu </w:t>
            </w:r>
            <w:r w:rsidR="00194DFE" w:rsidRPr="003C5A17">
              <w:rPr>
                <w:rFonts w:ascii="Times New Roman" w:hAnsi="Times New Roman" w:cs="Times New Roman"/>
                <w:sz w:val="28"/>
                <w:szCs w:val="28"/>
              </w:rPr>
              <w:t xml:space="preserve">ir </w:t>
            </w:r>
            <w:r w:rsidR="00596A79" w:rsidRPr="003C5A17">
              <w:rPr>
                <w:rFonts w:ascii="Times New Roman" w:hAnsi="Times New Roman" w:cs="Times New Roman"/>
                <w:sz w:val="28"/>
                <w:szCs w:val="28"/>
              </w:rPr>
              <w:t xml:space="preserve">vadošā valsts pārvaldes iestāde kultūras nozarē, kas ietver autortiesību, kultūras pieminekļu aizsardzības, arhīvu, arhitektūras, dizaina, tautas mākslas, teātra, mūzikas, muzeju, bibliotēku, vizuālās mākslas, grāmatniecības, literatūras, kinematogrāfijas un kultūras un radošo industriju izglītības apakšnozares. </w:t>
            </w:r>
            <w:r w:rsidR="00194DFE" w:rsidRPr="003C5A17">
              <w:rPr>
                <w:rFonts w:ascii="Times New Roman" w:hAnsi="Times New Roman" w:cs="Times New Roman"/>
                <w:sz w:val="28"/>
                <w:szCs w:val="28"/>
              </w:rPr>
              <w:t>T</w:t>
            </w:r>
            <w:r w:rsidR="00D32562" w:rsidRPr="003C5A17">
              <w:rPr>
                <w:rFonts w:ascii="Times New Roman" w:hAnsi="Times New Roman" w:cs="Times New Roman"/>
                <w:sz w:val="28"/>
                <w:szCs w:val="28"/>
              </w:rPr>
              <w:t>omēr konkrētāk Kultūras ministrijas funkcijas arhitektūras nozarē normatīvajā regulējumā nav ietvertas. Papildus jāņem vērā, ka</w:t>
            </w:r>
            <w:r w:rsidR="00D13A57">
              <w:rPr>
                <w:rFonts w:ascii="Times New Roman" w:hAnsi="Times New Roman" w:cs="Times New Roman"/>
                <w:sz w:val="28"/>
                <w:szCs w:val="28"/>
              </w:rPr>
              <w:t>,</w:t>
            </w:r>
            <w:r w:rsidR="00D32562" w:rsidRPr="003C5A17">
              <w:rPr>
                <w:rFonts w:ascii="Times New Roman" w:hAnsi="Times New Roman" w:cs="Times New Roman"/>
                <w:sz w:val="28"/>
                <w:szCs w:val="28"/>
              </w:rPr>
              <w:t xml:space="preserve"> pastāvot decentralizētai </w:t>
            </w:r>
            <w:r w:rsidR="00D32562" w:rsidRPr="003C5A17">
              <w:rPr>
                <w:rFonts w:ascii="Times New Roman" w:hAnsi="Times New Roman" w:cs="Times New Roman"/>
                <w:sz w:val="28"/>
                <w:szCs w:val="28"/>
              </w:rPr>
              <w:lastRenderedPageBreak/>
              <w:t>arhitektūras nozares reglamentācijai</w:t>
            </w:r>
            <w:r w:rsidR="00194DFE"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būvniecības procesā atsevišķas funkcijas veic Ekonomikas ministrija, savukārt reglamentēto profesiju jomā – Izglīt</w:t>
            </w:r>
            <w:r w:rsidR="000631D6" w:rsidRPr="003C5A17">
              <w:rPr>
                <w:rFonts w:ascii="Times New Roman" w:hAnsi="Times New Roman" w:cs="Times New Roman"/>
                <w:sz w:val="28"/>
                <w:szCs w:val="28"/>
              </w:rPr>
              <w:t>ības un zinātnes ministrija.</w:t>
            </w:r>
          </w:p>
          <w:p w:rsidR="006A3E8A" w:rsidRPr="003C5A17" w:rsidRDefault="00AC6E7E" w:rsidP="003C5A17">
            <w:pPr>
              <w:spacing w:after="0" w:line="240" w:lineRule="auto"/>
              <w:ind w:firstLine="365"/>
              <w:jc w:val="both"/>
              <w:rPr>
                <w:rFonts w:ascii="Times New Roman" w:eastAsiaTheme="majorEastAsia" w:hAnsi="Times New Roman" w:cs="Times New Roman"/>
                <w:b/>
                <w:bCs/>
                <w:sz w:val="28"/>
                <w:szCs w:val="28"/>
              </w:rPr>
            </w:pPr>
            <w:r w:rsidRPr="003C5A17">
              <w:rPr>
                <w:rFonts w:ascii="Times New Roman" w:hAnsi="Times New Roman" w:cs="Times New Roman"/>
                <w:sz w:val="28"/>
                <w:szCs w:val="28"/>
              </w:rPr>
              <w:t>2) </w:t>
            </w:r>
            <w:r w:rsidR="000631D6"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6.pants nosaka konsultatīvas </w:t>
            </w:r>
            <w:r w:rsidR="00D13A57">
              <w:rPr>
                <w:rFonts w:ascii="Times New Roman" w:hAnsi="Times New Roman" w:cs="Times New Roman"/>
                <w:sz w:val="28"/>
                <w:szCs w:val="28"/>
              </w:rPr>
              <w:t>institūcijas</w:t>
            </w:r>
            <w:r w:rsidR="00D32562" w:rsidRPr="003C5A17">
              <w:rPr>
                <w:rFonts w:ascii="Times New Roman" w:hAnsi="Times New Roman" w:cs="Times New Roman"/>
                <w:sz w:val="28"/>
                <w:szCs w:val="28"/>
              </w:rPr>
              <w:t xml:space="preserve"> – Nacionālās arhitektūras padomes darbīb</w:t>
            </w:r>
            <w:r w:rsidR="00664D0B" w:rsidRPr="003C5A17">
              <w:rPr>
                <w:rFonts w:ascii="Times New Roman" w:hAnsi="Times New Roman" w:cs="Times New Roman"/>
                <w:sz w:val="28"/>
                <w:szCs w:val="28"/>
              </w:rPr>
              <w:t>as</w:t>
            </w:r>
            <w:r w:rsidR="00D32562" w:rsidRPr="003C5A17">
              <w:rPr>
                <w:rFonts w:ascii="Times New Roman" w:hAnsi="Times New Roman" w:cs="Times New Roman"/>
                <w:sz w:val="28"/>
                <w:szCs w:val="28"/>
              </w:rPr>
              <w:t xml:space="preserve"> </w:t>
            </w:r>
            <w:r w:rsidR="00664D0B" w:rsidRPr="003C5A17">
              <w:rPr>
                <w:rFonts w:ascii="Times New Roman" w:hAnsi="Times New Roman" w:cs="Times New Roman"/>
                <w:sz w:val="28"/>
                <w:szCs w:val="28"/>
              </w:rPr>
              <w:t>mērķi, padomes nolikuma apstiprināšanas kārtību un padomes sekretariāta funkcijas veicēju</w:t>
            </w:r>
            <w:r w:rsidR="00D32562" w:rsidRPr="003C5A17">
              <w:rPr>
                <w:rFonts w:ascii="Times New Roman" w:hAnsi="Times New Roman" w:cs="Times New Roman"/>
                <w:sz w:val="28"/>
                <w:szCs w:val="28"/>
              </w:rPr>
              <w:t xml:space="preserve">. Līdz šim Nacionālā arhitektūras padome darbojas kā kultūras ministra apstiprināta konsultatīva </w:t>
            </w:r>
            <w:r w:rsidR="0017678D" w:rsidRPr="003C5A17">
              <w:rPr>
                <w:rFonts w:ascii="Times New Roman" w:hAnsi="Times New Roman" w:cs="Times New Roman"/>
                <w:sz w:val="28"/>
                <w:szCs w:val="28"/>
              </w:rPr>
              <w:t>institūcija</w:t>
            </w:r>
            <w:r w:rsidR="00D32562" w:rsidRPr="003C5A17">
              <w:rPr>
                <w:rFonts w:ascii="Times New Roman" w:hAnsi="Times New Roman" w:cs="Times New Roman"/>
                <w:sz w:val="28"/>
                <w:szCs w:val="28"/>
              </w:rPr>
              <w:t>, tomēr</w:t>
            </w:r>
            <w:r w:rsidR="00D13A57">
              <w:rPr>
                <w:rFonts w:ascii="Times New Roman" w:hAnsi="Times New Roman" w:cs="Times New Roman"/>
                <w:sz w:val="28"/>
                <w:szCs w:val="28"/>
              </w:rPr>
              <w:t>,</w:t>
            </w:r>
            <w:r w:rsidR="00D32562" w:rsidRPr="003C5A17">
              <w:rPr>
                <w:rFonts w:ascii="Times New Roman" w:hAnsi="Times New Roman" w:cs="Times New Roman"/>
                <w:sz w:val="28"/>
                <w:szCs w:val="28"/>
              </w:rPr>
              <w:t xml:space="preserve"> ņemot vērā tās izteikti starpdisciplināro raksturu, </w:t>
            </w:r>
            <w:r w:rsidR="0017678D" w:rsidRPr="003C5A17">
              <w:rPr>
                <w:rFonts w:ascii="Times New Roman" w:hAnsi="Times New Roman" w:cs="Times New Roman"/>
                <w:sz w:val="28"/>
                <w:szCs w:val="28"/>
              </w:rPr>
              <w:t>Likum</w:t>
            </w:r>
            <w:r w:rsidR="00D32562" w:rsidRPr="003C5A17">
              <w:rPr>
                <w:rFonts w:ascii="Times New Roman" w:hAnsi="Times New Roman" w:cs="Times New Roman"/>
                <w:sz w:val="28"/>
                <w:szCs w:val="28"/>
              </w:rPr>
              <w:t xml:space="preserve">projekts paredz Nacionālās arhitektūras padomes nolikuma apstiprināšanu Ministru kabinetā, tai skaitā ietverot nosacījumus par Nacionālās arhitektūras padomes locekļu skaitu un iesaistīto institūciju pārstāvniecību. Savukārt </w:t>
            </w:r>
            <w:r w:rsidR="00912EAB" w:rsidRPr="003C5A17">
              <w:rPr>
                <w:rFonts w:ascii="Times New Roman" w:hAnsi="Times New Roman" w:cs="Times New Roman"/>
                <w:sz w:val="28"/>
                <w:szCs w:val="28"/>
              </w:rPr>
              <w:t>Nacionālās arhitektūras p</w:t>
            </w:r>
            <w:r w:rsidR="00D32562" w:rsidRPr="003C5A17">
              <w:rPr>
                <w:rFonts w:ascii="Times New Roman" w:hAnsi="Times New Roman" w:cs="Times New Roman"/>
                <w:sz w:val="28"/>
                <w:szCs w:val="28"/>
              </w:rPr>
              <w:t>adomes personālsastāvu, balstoties uz Ministru kabineta apstiprināto nolikumu</w:t>
            </w:r>
            <w:r w:rsidR="00D13A57">
              <w:rPr>
                <w:rFonts w:ascii="Times New Roman" w:hAnsi="Times New Roman" w:cs="Times New Roman"/>
                <w:sz w:val="28"/>
                <w:szCs w:val="28"/>
              </w:rPr>
              <w:t>, apstiprinātu</w:t>
            </w:r>
            <w:r w:rsidR="000631D6" w:rsidRPr="003C5A17">
              <w:rPr>
                <w:rFonts w:ascii="Times New Roman" w:hAnsi="Times New Roman" w:cs="Times New Roman"/>
                <w:sz w:val="28"/>
                <w:szCs w:val="28"/>
              </w:rPr>
              <w:t xml:space="preserve"> kultūras ministrs.</w:t>
            </w:r>
          </w:p>
          <w:p w:rsidR="006A3E8A" w:rsidRPr="003C5A17" w:rsidRDefault="000E0F7C" w:rsidP="003C5A17">
            <w:pPr>
              <w:spacing w:after="0" w:line="240" w:lineRule="auto"/>
              <w:ind w:firstLine="365"/>
              <w:jc w:val="both"/>
              <w:rPr>
                <w:rFonts w:ascii="Times New Roman" w:eastAsiaTheme="majorEastAsia" w:hAnsi="Times New Roman" w:cs="Times New Roman"/>
                <w:b/>
                <w:bCs/>
                <w:sz w:val="28"/>
                <w:szCs w:val="28"/>
              </w:rPr>
            </w:pPr>
            <w:r w:rsidRPr="003C5A17">
              <w:rPr>
                <w:rFonts w:ascii="Times New Roman" w:hAnsi="Times New Roman" w:cs="Times New Roman"/>
                <w:sz w:val="28"/>
                <w:szCs w:val="28"/>
              </w:rPr>
              <w:t>3) </w:t>
            </w:r>
            <w:r w:rsidR="00D32562" w:rsidRPr="003C5A17">
              <w:rPr>
                <w:rFonts w:ascii="Times New Roman" w:hAnsi="Times New Roman" w:cs="Times New Roman"/>
                <w:sz w:val="28"/>
                <w:szCs w:val="28"/>
              </w:rPr>
              <w:t xml:space="preserve">Vietējās pašvaldības kompetenci arhitektūras jomā nosaka </w:t>
            </w:r>
            <w:r w:rsidR="000631D6"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7. un 8.pants, reglamentējot pilsētas arhitekta dienesta izveidi </w:t>
            </w:r>
            <w:proofErr w:type="spellStart"/>
            <w:r w:rsidR="009C4A5D">
              <w:rPr>
                <w:rFonts w:ascii="Times New Roman" w:hAnsi="Times New Roman" w:cs="Times New Roman"/>
                <w:sz w:val="28"/>
                <w:szCs w:val="28"/>
              </w:rPr>
              <w:t>valsts</w:t>
            </w:r>
            <w:r w:rsidR="00D32562" w:rsidRPr="003C5A17">
              <w:rPr>
                <w:rFonts w:ascii="Times New Roman" w:hAnsi="Times New Roman" w:cs="Times New Roman"/>
                <w:sz w:val="28"/>
                <w:szCs w:val="28"/>
              </w:rPr>
              <w:t>pilsētās</w:t>
            </w:r>
            <w:proofErr w:type="spellEnd"/>
            <w:r w:rsidR="00F54658"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prasības pilsētas arhitekta amatam</w:t>
            </w:r>
            <w:r w:rsidR="00F54658"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tiesības pilsētas arhitektam izveidot konsultatīvu institūciju, kā arī pilsētas arhitekta uzdevumus. Šobrīd pilsētas galvenais arhitekts ir </w:t>
            </w:r>
            <w:r w:rsidR="00776AB5">
              <w:rPr>
                <w:rFonts w:ascii="Times New Roman" w:hAnsi="Times New Roman" w:cs="Times New Roman"/>
                <w:sz w:val="28"/>
                <w:szCs w:val="28"/>
              </w:rPr>
              <w:t>Latvijas Republikas galvas</w:t>
            </w:r>
            <w:r w:rsidR="00D32562" w:rsidRPr="003C5A17">
              <w:rPr>
                <w:rFonts w:ascii="Times New Roman" w:hAnsi="Times New Roman" w:cs="Times New Roman"/>
                <w:sz w:val="28"/>
                <w:szCs w:val="28"/>
              </w:rPr>
              <w:t xml:space="preserve">pilsētā </w:t>
            </w:r>
            <w:r w:rsidR="000631D6"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Rīgā (Rīgas pilsētas arhitekta birojs)</w:t>
            </w:r>
            <w:r w:rsidR="005E61D8">
              <w:rPr>
                <w:rFonts w:ascii="Times New Roman" w:hAnsi="Times New Roman" w:cs="Times New Roman"/>
                <w:sz w:val="28"/>
                <w:szCs w:val="28"/>
              </w:rPr>
              <w:t xml:space="preserve"> un šādās </w:t>
            </w:r>
            <w:proofErr w:type="spellStart"/>
            <w:r w:rsidR="005E61D8">
              <w:rPr>
                <w:rFonts w:ascii="Times New Roman" w:hAnsi="Times New Roman" w:cs="Times New Roman"/>
                <w:sz w:val="28"/>
                <w:szCs w:val="28"/>
              </w:rPr>
              <w:t>valstspilsētās</w:t>
            </w:r>
            <w:proofErr w:type="spellEnd"/>
            <w:r w:rsidR="005E61D8">
              <w:rPr>
                <w:rFonts w:ascii="Times New Roman" w:hAnsi="Times New Roman" w:cs="Times New Roman"/>
                <w:sz w:val="28"/>
                <w:szCs w:val="28"/>
              </w:rPr>
              <w:t xml:space="preserve"> –</w:t>
            </w:r>
            <w:r w:rsidR="00D32562" w:rsidRPr="003C5A17">
              <w:rPr>
                <w:rFonts w:ascii="Times New Roman" w:hAnsi="Times New Roman" w:cs="Times New Roman"/>
                <w:sz w:val="28"/>
                <w:szCs w:val="28"/>
              </w:rPr>
              <w:t xml:space="preserve"> Daugavpilī (</w:t>
            </w:r>
            <w:proofErr w:type="spellStart"/>
            <w:r w:rsidR="00D32562" w:rsidRPr="003C5A17">
              <w:rPr>
                <w:rFonts w:ascii="Times New Roman" w:hAnsi="Times New Roman" w:cs="Times New Roman"/>
                <w:sz w:val="28"/>
                <w:szCs w:val="28"/>
              </w:rPr>
              <w:t>Pilsētplānošanas</w:t>
            </w:r>
            <w:proofErr w:type="spellEnd"/>
            <w:r w:rsidR="00D32562" w:rsidRPr="003C5A17">
              <w:rPr>
                <w:rFonts w:ascii="Times New Roman" w:hAnsi="Times New Roman" w:cs="Times New Roman"/>
                <w:sz w:val="28"/>
                <w:szCs w:val="28"/>
              </w:rPr>
              <w:t xml:space="preserve"> un būvniecības departamenta vadītāja vietnieks – galvenais arhitekts), Jelgavā (būvvaldes vadītājs – galvenais arhitekts), Jūrmalā (Pilsētplānošanas nodaļas galvenais arhitekts)</w:t>
            </w:r>
            <w:r w:rsidR="00F54658"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Jēkabpilī (Jēkabpils pilsētas būvvaldes galvenais arhitekts)</w:t>
            </w:r>
            <w:r w:rsidR="00F54658"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Liepājā (Liepājas pilsētas būvvaldes galvenais arhitekts)</w:t>
            </w:r>
            <w:r w:rsidR="00F54658"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Rēzeknē (Rēzeknes pilsētas būvvaldes Arhitektūras nodaļas vadītājs – galvenais arhitekts)</w:t>
            </w:r>
            <w:r w:rsidR="00F54658"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Valmierā (Valmieras pilsētas būvvalde), kā arī </w:t>
            </w:r>
            <w:r w:rsidR="00D32562" w:rsidRPr="003C5A17">
              <w:rPr>
                <w:rFonts w:ascii="Times New Roman" w:hAnsi="Times New Roman" w:cs="Times New Roman"/>
                <w:sz w:val="28"/>
                <w:szCs w:val="28"/>
              </w:rPr>
              <w:lastRenderedPageBreak/>
              <w:t>Ventspilī (Arhitektūras un pilsētbūvniecība</w:t>
            </w:r>
            <w:r w:rsidR="000631D6" w:rsidRPr="003C5A17">
              <w:rPr>
                <w:rFonts w:ascii="Times New Roman" w:hAnsi="Times New Roman" w:cs="Times New Roman"/>
                <w:sz w:val="28"/>
                <w:szCs w:val="28"/>
              </w:rPr>
              <w:t>s nodaļas galvenais arhitekts).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Būvniecības likuma 7.panta pirmās daļas 3.punkts paredz pienākumu </w:t>
            </w:r>
            <w:proofErr w:type="spellStart"/>
            <w:r w:rsidR="008313B8">
              <w:rPr>
                <w:rFonts w:ascii="Times New Roman" w:hAnsi="Times New Roman" w:cs="Times New Roman"/>
                <w:sz w:val="28"/>
                <w:szCs w:val="28"/>
              </w:rPr>
              <w:t>valsts</w:t>
            </w:r>
            <w:r w:rsidRPr="003C5A17">
              <w:rPr>
                <w:rFonts w:ascii="Times New Roman" w:hAnsi="Times New Roman" w:cs="Times New Roman"/>
                <w:sz w:val="28"/>
                <w:szCs w:val="28"/>
              </w:rPr>
              <w:t>pilsētās</w:t>
            </w:r>
            <w:proofErr w:type="spellEnd"/>
            <w:r w:rsidRPr="003C5A17">
              <w:rPr>
                <w:rFonts w:ascii="Times New Roman" w:hAnsi="Times New Roman" w:cs="Times New Roman"/>
                <w:sz w:val="28"/>
                <w:szCs w:val="28"/>
              </w:rPr>
              <w:t xml:space="preserve"> nodarbināt pilsētas arhitektu, tomēr attiecībā uz pilsētas arhitekta pienākumiem ietver tikai vispārēju atsauci par arhitektoniskās kvalitātes principa uzraudzību. Praksē pilsētas arhitektam nepastāv likumā noteiktas iespējas ietekmēt būvniecības ieceres realizāciju gadījumos, ja būvniecības iecere neatbilst </w:t>
            </w:r>
            <w:r w:rsidR="000631D6" w:rsidRPr="003C5A17">
              <w:rPr>
                <w:rFonts w:ascii="Times New Roman" w:hAnsi="Times New Roman" w:cs="Times New Roman"/>
                <w:sz w:val="28"/>
                <w:szCs w:val="28"/>
              </w:rPr>
              <w:t>Likump</w:t>
            </w:r>
            <w:r w:rsidRPr="003C5A17">
              <w:rPr>
                <w:rFonts w:ascii="Times New Roman" w:hAnsi="Times New Roman" w:cs="Times New Roman"/>
                <w:sz w:val="28"/>
                <w:szCs w:val="28"/>
              </w:rPr>
              <w:t xml:space="preserve">rojekta 4.pantā noteiktajiem arhitektūras principiem. </w:t>
            </w:r>
            <w:r w:rsidR="000631D6" w:rsidRPr="003C5A17">
              <w:rPr>
                <w:rFonts w:ascii="Times New Roman" w:hAnsi="Times New Roman" w:cs="Times New Roman"/>
                <w:sz w:val="28"/>
                <w:szCs w:val="28"/>
              </w:rPr>
              <w:t>Likump</w:t>
            </w:r>
            <w:r w:rsidRPr="003C5A17">
              <w:rPr>
                <w:rFonts w:ascii="Times New Roman" w:hAnsi="Times New Roman" w:cs="Times New Roman"/>
                <w:sz w:val="28"/>
                <w:szCs w:val="28"/>
              </w:rPr>
              <w:t xml:space="preserve">rojekta 8.pants paredz tiesības arī citās pilsētas izveidot pilsētas arhitekta dienestu vai veikt </w:t>
            </w:r>
            <w:r w:rsidR="000631D6" w:rsidRPr="003C5A17">
              <w:rPr>
                <w:rFonts w:ascii="Times New Roman" w:hAnsi="Times New Roman" w:cs="Times New Roman"/>
                <w:sz w:val="28"/>
                <w:szCs w:val="28"/>
              </w:rPr>
              <w:t>Likum</w:t>
            </w:r>
            <w:r w:rsidRPr="003C5A17">
              <w:rPr>
                <w:rFonts w:ascii="Times New Roman" w:hAnsi="Times New Roman" w:cs="Times New Roman"/>
                <w:sz w:val="28"/>
                <w:szCs w:val="28"/>
              </w:rPr>
              <w:t xml:space="preserve">projekta 8.panta piektajā daļā noteiktos uzdevumus arī citu pašvaldību teritorijā. Minētā panta trešā daļa paredz minimālās prasības pilsētas arhitektam – pieredzes prasības profesijā arhitektam vismaz desmit gadi vai sertificētam arhitektam vismaz pieci gadi. </w:t>
            </w:r>
            <w:r w:rsidR="00D13A57" w:rsidRPr="003C5A17">
              <w:rPr>
                <w:rFonts w:ascii="Times New Roman" w:hAnsi="Times New Roman" w:cs="Times New Roman"/>
                <w:sz w:val="28"/>
                <w:szCs w:val="28"/>
              </w:rPr>
              <w:t>Likumprojekta 8.panta</w:t>
            </w:r>
            <w:r w:rsidRPr="003C5A17">
              <w:rPr>
                <w:rFonts w:ascii="Times New Roman" w:hAnsi="Times New Roman" w:cs="Times New Roman"/>
                <w:sz w:val="28"/>
                <w:szCs w:val="28"/>
              </w:rPr>
              <w:t xml:space="preserve"> ceturtā daļa ietver tiesības pilsētas arhitektam izveidot konsultatīvu </w:t>
            </w:r>
            <w:r w:rsidR="000631D6" w:rsidRPr="003C5A17">
              <w:rPr>
                <w:rFonts w:ascii="Times New Roman" w:hAnsi="Times New Roman" w:cs="Times New Roman"/>
                <w:sz w:val="28"/>
                <w:szCs w:val="28"/>
              </w:rPr>
              <w:t>institūciju.</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0631D6"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8.panta piektā daļa nosaka pilsētas arhitekta</w:t>
            </w:r>
            <w:r w:rsidR="009C0375" w:rsidRPr="003C5A17">
              <w:rPr>
                <w:rFonts w:ascii="Times New Roman" w:hAnsi="Times New Roman" w:cs="Times New Roman"/>
                <w:sz w:val="28"/>
                <w:szCs w:val="28"/>
              </w:rPr>
              <w:t xml:space="preserve"> dienesta</w:t>
            </w:r>
            <w:r w:rsidR="00D32562" w:rsidRPr="003C5A17">
              <w:rPr>
                <w:rFonts w:ascii="Times New Roman" w:hAnsi="Times New Roman" w:cs="Times New Roman"/>
                <w:sz w:val="28"/>
                <w:szCs w:val="28"/>
              </w:rPr>
              <w:t xml:space="preserve"> uzdevumus augstas kvalitātes </w:t>
            </w:r>
            <w:proofErr w:type="spellStart"/>
            <w:r w:rsidR="00D32562" w:rsidRPr="00FE0141">
              <w:rPr>
                <w:rFonts w:ascii="Times New Roman" w:hAnsi="Times New Roman" w:cs="Times New Roman"/>
                <w:i/>
                <w:sz w:val="28"/>
                <w:szCs w:val="28"/>
              </w:rPr>
              <w:t>būvkultūras</w:t>
            </w:r>
            <w:proofErr w:type="spellEnd"/>
            <w:r w:rsidR="00D32562" w:rsidRPr="003C5A17">
              <w:rPr>
                <w:rFonts w:ascii="Times New Roman" w:hAnsi="Times New Roman" w:cs="Times New Roman"/>
                <w:sz w:val="28"/>
                <w:szCs w:val="28"/>
              </w:rPr>
              <w:t xml:space="preserve"> un arhitektoniskās kvalitātes principa pārraudzībā, tai skaitā:</w:t>
            </w:r>
          </w:p>
          <w:p w:rsidR="00D32562" w:rsidRPr="003C5A17" w:rsidRDefault="000631D6"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 </w:t>
            </w:r>
            <w:r w:rsidR="00D32562" w:rsidRPr="003C5A17">
              <w:rPr>
                <w:rFonts w:ascii="Times New Roman" w:hAnsi="Times New Roman" w:cs="Times New Roman"/>
                <w:sz w:val="28"/>
                <w:szCs w:val="28"/>
              </w:rPr>
              <w:t>izskatīt būvniecības ieceres atbilstību arhite</w:t>
            </w:r>
            <w:r w:rsidRPr="003C5A17">
              <w:rPr>
                <w:rFonts w:ascii="Times New Roman" w:hAnsi="Times New Roman" w:cs="Times New Roman"/>
                <w:sz w:val="28"/>
                <w:szCs w:val="28"/>
              </w:rPr>
              <w:t>ktoniskās kvalitātes principam;</w:t>
            </w:r>
          </w:p>
          <w:p w:rsidR="00D32562" w:rsidRPr="003C5A17" w:rsidRDefault="000631D6"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 </w:t>
            </w:r>
            <w:r w:rsidR="00D32562" w:rsidRPr="003C5A17">
              <w:rPr>
                <w:rFonts w:ascii="Times New Roman" w:hAnsi="Times New Roman" w:cs="Times New Roman"/>
                <w:sz w:val="28"/>
                <w:szCs w:val="28"/>
              </w:rPr>
              <w:t>piedalīties teritorijas plānošanas dokumentu projektu izstrādē, ta</w:t>
            </w:r>
            <w:r w:rsidR="003B1F4C">
              <w:rPr>
                <w:rFonts w:ascii="Times New Roman" w:hAnsi="Times New Roman" w:cs="Times New Roman"/>
                <w:sz w:val="28"/>
                <w:szCs w:val="28"/>
              </w:rPr>
              <w:t>jā</w:t>
            </w:r>
            <w:r w:rsidR="00D32562" w:rsidRPr="003C5A17">
              <w:rPr>
                <w:rFonts w:ascii="Times New Roman" w:hAnsi="Times New Roman" w:cs="Times New Roman"/>
                <w:sz w:val="28"/>
                <w:szCs w:val="28"/>
              </w:rPr>
              <w:t xml:space="preserve"> skaitā nosakot tādas teritorijas, kuru apbūvei nepi</w:t>
            </w:r>
            <w:r w:rsidRPr="003C5A17">
              <w:rPr>
                <w:rFonts w:ascii="Times New Roman" w:hAnsi="Times New Roman" w:cs="Times New Roman"/>
                <w:sz w:val="28"/>
                <w:szCs w:val="28"/>
              </w:rPr>
              <w:t>eciešams arhitektūras konkurss;</w:t>
            </w:r>
          </w:p>
          <w:p w:rsidR="00D32562" w:rsidRPr="003C5A17" w:rsidRDefault="000631D6"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3) </w:t>
            </w:r>
            <w:r w:rsidR="00D32562" w:rsidRPr="003C5A17">
              <w:rPr>
                <w:rFonts w:ascii="Times New Roman" w:hAnsi="Times New Roman" w:cs="Times New Roman"/>
                <w:sz w:val="28"/>
                <w:szCs w:val="28"/>
              </w:rPr>
              <w:t>pirms sabiedriskās apspriešanas uzsākšanas sniegt pilsētas arhitekta viedokli par teritorijas attīstības</w:t>
            </w:r>
            <w:r w:rsidRPr="003C5A17">
              <w:rPr>
                <w:rFonts w:ascii="Times New Roman" w:hAnsi="Times New Roman" w:cs="Times New Roman"/>
                <w:sz w:val="28"/>
                <w:szCs w:val="28"/>
              </w:rPr>
              <w:t xml:space="preserve"> plānošanas dokumenta projektu;</w:t>
            </w:r>
          </w:p>
          <w:p w:rsidR="000631D6" w:rsidRPr="003C5A17" w:rsidRDefault="000631D6"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4) </w:t>
            </w:r>
            <w:r w:rsidR="00D32562" w:rsidRPr="003C5A17">
              <w:rPr>
                <w:rFonts w:ascii="Times New Roman" w:hAnsi="Times New Roman" w:cs="Times New Roman"/>
                <w:sz w:val="28"/>
                <w:szCs w:val="28"/>
              </w:rPr>
              <w:t>piedalīties arhitektūras konkursa žūrijā</w:t>
            </w:r>
            <w:r w:rsidRPr="003C5A17">
              <w:rPr>
                <w:rFonts w:ascii="Times New Roman" w:hAnsi="Times New Roman" w:cs="Times New Roman"/>
                <w:sz w:val="28"/>
                <w:szCs w:val="28"/>
              </w:rPr>
              <w:t>.</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0631D6"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8.panta sestā daļa nosaka trīs gadījumus, kuros pilsētas arhitekta dienests </w:t>
            </w:r>
            <w:r w:rsidR="00D32562" w:rsidRPr="003C5A17">
              <w:rPr>
                <w:rFonts w:ascii="Times New Roman" w:hAnsi="Times New Roman" w:cs="Times New Roman"/>
                <w:sz w:val="28"/>
                <w:szCs w:val="28"/>
              </w:rPr>
              <w:lastRenderedPageBreak/>
              <w:t>sniedz būvvaldei atzinumu – proti, pēc pilsētas galvenā arhitekta iniciatīvas, būvvaldes ierosinājuma vai normatīvajos aktos paredzētajos gadījumos.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0631D6"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9.pants ietver regulējumu attiecībā uz arhitektūras nozares nevalstiskā sektora organizācijām.</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2C33FB"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Likumprojekta III nodaļa „</w:t>
            </w:r>
            <w:r w:rsidR="00D32562" w:rsidRPr="003C5A17">
              <w:rPr>
                <w:rFonts w:ascii="Times New Roman" w:hAnsi="Times New Roman" w:cs="Times New Roman"/>
                <w:b/>
                <w:sz w:val="28"/>
                <w:szCs w:val="28"/>
              </w:rPr>
              <w:t>Latvijas Arhitektu kolēģija</w:t>
            </w:r>
            <w:r w:rsidRPr="003C5A17">
              <w:rPr>
                <w:rFonts w:ascii="Times New Roman" w:hAnsi="Times New Roman" w:cs="Times New Roman"/>
                <w:b/>
                <w:sz w:val="28"/>
                <w:szCs w:val="28"/>
              </w:rPr>
              <w:t>”</w:t>
            </w:r>
          </w:p>
          <w:p w:rsidR="00D32562" w:rsidRPr="003C5A17" w:rsidRDefault="008D0077"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III nodaļa reglamentē Latvijas Arhitektu kolēģijas kā autonoma pašpārvaldes pub</w:t>
            </w:r>
            <w:r w:rsidRPr="003C5A17">
              <w:rPr>
                <w:rFonts w:ascii="Times New Roman" w:hAnsi="Times New Roman" w:cs="Times New Roman"/>
                <w:sz w:val="28"/>
                <w:szCs w:val="28"/>
              </w:rPr>
              <w:t>lisko tiesību subjekta darbību.</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8D0077"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10.pants paredz jauna autonoma pašpārvaldes publisko tiesību subjekta – Latvijas Arhitektu kolēģijas izveidi. Latvijas Arhitektu </w:t>
            </w:r>
            <w:r w:rsidRPr="003C5A17">
              <w:rPr>
                <w:rFonts w:ascii="Times New Roman" w:hAnsi="Times New Roman" w:cs="Times New Roman"/>
                <w:sz w:val="28"/>
                <w:szCs w:val="28"/>
              </w:rPr>
              <w:t>kolēģijas galvenie uzdevumi ir:</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 </w:t>
            </w:r>
            <w:r w:rsidR="00D32562" w:rsidRPr="003C5A17">
              <w:rPr>
                <w:rFonts w:ascii="Times New Roman" w:hAnsi="Times New Roman" w:cs="Times New Roman"/>
                <w:sz w:val="28"/>
                <w:szCs w:val="28"/>
              </w:rPr>
              <w:t xml:space="preserve">arhitekta patstāvīgās prakses tiesību iegūšana (sertificēšana) (sk. arī </w:t>
            </w: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26.pantu);</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 </w:t>
            </w:r>
            <w:r w:rsidR="00D32562" w:rsidRPr="003C5A17">
              <w:rPr>
                <w:rFonts w:ascii="Times New Roman" w:hAnsi="Times New Roman" w:cs="Times New Roman"/>
                <w:sz w:val="28"/>
                <w:szCs w:val="28"/>
              </w:rPr>
              <w:t xml:space="preserve">sertificēta arhitekta prakses uzraudzība (sk. </w:t>
            </w:r>
            <w:r w:rsidRPr="003C5A17">
              <w:rPr>
                <w:rFonts w:ascii="Times New Roman" w:hAnsi="Times New Roman" w:cs="Times New Roman"/>
                <w:sz w:val="28"/>
                <w:szCs w:val="28"/>
              </w:rPr>
              <w:t>Likumprojekta 16.panta pirmo daļu);</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3) </w:t>
            </w:r>
            <w:r w:rsidR="00D32562" w:rsidRPr="003C5A17">
              <w:rPr>
                <w:rFonts w:ascii="Times New Roman" w:hAnsi="Times New Roman" w:cs="Times New Roman"/>
                <w:sz w:val="28"/>
                <w:szCs w:val="28"/>
              </w:rPr>
              <w:t xml:space="preserve">sūdzību izskatīšana par sertificēto arhitektu darbību (sk. </w:t>
            </w:r>
            <w:r w:rsidRPr="003C5A17">
              <w:rPr>
                <w:rFonts w:ascii="Times New Roman" w:hAnsi="Times New Roman" w:cs="Times New Roman"/>
                <w:sz w:val="28"/>
                <w:szCs w:val="28"/>
              </w:rPr>
              <w:t>Likumprojekta 16.panta otro daļu);</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4) </w:t>
            </w:r>
            <w:r w:rsidR="00D32562" w:rsidRPr="003C5A17">
              <w:rPr>
                <w:rFonts w:ascii="Times New Roman" w:hAnsi="Times New Roman" w:cs="Times New Roman"/>
                <w:sz w:val="28"/>
                <w:szCs w:val="28"/>
              </w:rPr>
              <w:t>piemērot disciplinārsodus vai piemērot brīdinājumu sertificētam arhitektam (sk.</w:t>
            </w:r>
            <w:r w:rsidR="00DD2DE2" w:rsidRPr="003C5A17">
              <w:rPr>
                <w:rFonts w:ascii="Times New Roman" w:hAnsi="Times New Roman" w:cs="Times New Roman"/>
                <w:sz w:val="28"/>
                <w:szCs w:val="28"/>
              </w:rPr>
              <w:t> </w:t>
            </w: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16.panta otro un trešo daļu, kā arī VIII nodaļu);</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5) </w:t>
            </w:r>
            <w:r w:rsidR="00D32562" w:rsidRPr="003C5A17">
              <w:rPr>
                <w:rFonts w:ascii="Times New Roman" w:hAnsi="Times New Roman" w:cs="Times New Roman"/>
                <w:sz w:val="28"/>
                <w:szCs w:val="28"/>
              </w:rPr>
              <w:t xml:space="preserve">izdot profesionālās ētikas pamatprincipus un </w:t>
            </w:r>
            <w:r w:rsidR="00DD2DE2" w:rsidRPr="003C5A17">
              <w:rPr>
                <w:rFonts w:ascii="Times New Roman" w:hAnsi="Times New Roman" w:cs="Times New Roman"/>
                <w:sz w:val="28"/>
                <w:szCs w:val="28"/>
              </w:rPr>
              <w:t xml:space="preserve">sertificētu arhitektu </w:t>
            </w:r>
            <w:r w:rsidR="00D32562" w:rsidRPr="003C5A17">
              <w:rPr>
                <w:rFonts w:ascii="Times New Roman" w:hAnsi="Times New Roman" w:cs="Times New Roman"/>
                <w:sz w:val="28"/>
                <w:szCs w:val="28"/>
              </w:rPr>
              <w:t xml:space="preserve">ētikas un </w:t>
            </w:r>
            <w:r w:rsidR="00DD2DE2" w:rsidRPr="003C5A17">
              <w:rPr>
                <w:rFonts w:ascii="Times New Roman" w:hAnsi="Times New Roman" w:cs="Times New Roman"/>
                <w:sz w:val="28"/>
                <w:szCs w:val="28"/>
              </w:rPr>
              <w:t xml:space="preserve">profesionālās </w:t>
            </w:r>
            <w:r w:rsidR="00D32562" w:rsidRPr="003C5A17">
              <w:rPr>
                <w:rFonts w:ascii="Times New Roman" w:hAnsi="Times New Roman" w:cs="Times New Roman"/>
                <w:sz w:val="28"/>
                <w:szCs w:val="28"/>
              </w:rPr>
              <w:t>rīcības kodeksu (sk.</w:t>
            </w:r>
            <w:r w:rsidR="00DD2DE2" w:rsidRPr="003C5A17">
              <w:rPr>
                <w:rFonts w:ascii="Times New Roman" w:hAnsi="Times New Roman" w:cs="Times New Roman"/>
                <w:sz w:val="28"/>
                <w:szCs w:val="28"/>
              </w:rPr>
              <w:t> </w:t>
            </w:r>
            <w:r w:rsidRPr="003C5A17">
              <w:rPr>
                <w:rFonts w:ascii="Times New Roman" w:hAnsi="Times New Roman" w:cs="Times New Roman"/>
                <w:sz w:val="28"/>
                <w:szCs w:val="28"/>
              </w:rPr>
              <w:t>Likumprojekta 28.panta pirmo daļu);</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6) </w:t>
            </w:r>
            <w:r w:rsidR="00D32562" w:rsidRPr="003C5A17">
              <w:rPr>
                <w:rFonts w:ascii="Times New Roman" w:hAnsi="Times New Roman" w:cs="Times New Roman"/>
                <w:sz w:val="28"/>
                <w:szCs w:val="28"/>
              </w:rPr>
              <w:t>veicināt arhitektu profesionālo izaugsmi, ta</w:t>
            </w:r>
            <w:r w:rsidR="003B1F4C">
              <w:rPr>
                <w:rFonts w:ascii="Times New Roman" w:hAnsi="Times New Roman" w:cs="Times New Roman"/>
                <w:sz w:val="28"/>
                <w:szCs w:val="28"/>
              </w:rPr>
              <w:t>jā</w:t>
            </w:r>
            <w:r w:rsidR="00D32562" w:rsidRPr="003C5A17">
              <w:rPr>
                <w:rFonts w:ascii="Times New Roman" w:hAnsi="Times New Roman" w:cs="Times New Roman"/>
                <w:sz w:val="28"/>
                <w:szCs w:val="28"/>
              </w:rPr>
              <w:t xml:space="preserve"> skaitā attīstot profesionālos standartus;</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7) </w:t>
            </w:r>
            <w:r w:rsidR="00D32562" w:rsidRPr="003C5A17">
              <w:rPr>
                <w:rFonts w:ascii="Times New Roman" w:hAnsi="Times New Roman" w:cs="Times New Roman"/>
                <w:sz w:val="28"/>
                <w:szCs w:val="28"/>
              </w:rPr>
              <w:t>pārstāvēt arhitekta profe</w:t>
            </w:r>
            <w:r w:rsidRPr="003C5A17">
              <w:rPr>
                <w:rFonts w:ascii="Times New Roman" w:hAnsi="Times New Roman" w:cs="Times New Roman"/>
                <w:sz w:val="28"/>
                <w:szCs w:val="28"/>
              </w:rPr>
              <w:t>siju attiecībās ar sabiedrību.</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Latvijas Arhitektu kolēģijas dibināšanas kārtība ir reglamentēta </w:t>
            </w:r>
            <w:r w:rsidR="008D0077" w:rsidRPr="003C5A17">
              <w:rPr>
                <w:rFonts w:ascii="Times New Roman" w:hAnsi="Times New Roman" w:cs="Times New Roman"/>
                <w:sz w:val="28"/>
                <w:szCs w:val="28"/>
              </w:rPr>
              <w:t>Likump</w:t>
            </w:r>
            <w:r w:rsidRPr="003C5A17">
              <w:rPr>
                <w:rFonts w:ascii="Times New Roman" w:hAnsi="Times New Roman" w:cs="Times New Roman"/>
                <w:sz w:val="28"/>
                <w:szCs w:val="28"/>
              </w:rPr>
              <w:t xml:space="preserve">rojekta pārejas </w:t>
            </w:r>
            <w:r w:rsidRPr="003C5A17">
              <w:rPr>
                <w:rFonts w:ascii="Times New Roman" w:hAnsi="Times New Roman" w:cs="Times New Roman"/>
                <w:sz w:val="28"/>
                <w:szCs w:val="28"/>
              </w:rPr>
              <w:lastRenderedPageBreak/>
              <w:t>noteikumu 1. un 2.punktā, paredzot gan kopsapulces sasaukšanas kārtību un termiņu, gan tas dibināšanā piedalīties ti</w:t>
            </w:r>
            <w:r w:rsidR="008D0077" w:rsidRPr="003C5A17">
              <w:rPr>
                <w:rFonts w:ascii="Times New Roman" w:hAnsi="Times New Roman" w:cs="Times New Roman"/>
                <w:sz w:val="28"/>
                <w:szCs w:val="28"/>
              </w:rPr>
              <w:t>esīgos (sertificēti arhitekti).</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8D0077"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rojektā paredzētais risinājums </w:t>
            </w:r>
            <w:r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pašpārvaldes publisko tiesību subjekta statusa noteikšana Latvijas Arhitektu ko</w:t>
            </w:r>
            <w:r w:rsidRPr="003C5A17">
              <w:rPr>
                <w:rFonts w:ascii="Times New Roman" w:hAnsi="Times New Roman" w:cs="Times New Roman"/>
                <w:sz w:val="28"/>
                <w:szCs w:val="28"/>
              </w:rPr>
              <w:t>lēģijai, izstrādāts ņemot vērā:</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w:t>
            </w:r>
            <w:r w:rsidR="00D32562" w:rsidRPr="003C5A17">
              <w:rPr>
                <w:rFonts w:ascii="Times New Roman" w:hAnsi="Times New Roman" w:cs="Times New Roman"/>
                <w:sz w:val="28"/>
                <w:szCs w:val="28"/>
              </w:rPr>
              <w:t xml:space="preserve"> nepieciešamību nostiprināt arhitektūras nozares pašpārvaldes un neatkarības principus – līdzīgs risinājums jau šobrīd pastāv arī attiecībā uz sertificētu mediatoru padomi (sk.</w:t>
            </w:r>
            <w:r w:rsidR="00BE18BB" w:rsidRPr="003C5A17">
              <w:rPr>
                <w:rFonts w:ascii="Times New Roman" w:hAnsi="Times New Roman" w:cs="Times New Roman"/>
                <w:sz w:val="28"/>
                <w:szCs w:val="28"/>
              </w:rPr>
              <w:t> </w:t>
            </w:r>
            <w:r w:rsidR="00D32562" w:rsidRPr="003C5A17">
              <w:rPr>
                <w:rFonts w:ascii="Times New Roman" w:hAnsi="Times New Roman" w:cs="Times New Roman"/>
                <w:sz w:val="28"/>
                <w:szCs w:val="28"/>
              </w:rPr>
              <w:t>Mediācijas likuma 25.panta otro daļu), Latvijas Zvērinātu tiesu izpildītāju kolēģiju (sk. Tiesu izpildītāju likuma 114.pantu), Latvijas Zvērinātu notāru kolēģiju (sk.</w:t>
            </w:r>
            <w:r w:rsidR="00F77A84" w:rsidRPr="003C5A17">
              <w:rPr>
                <w:rFonts w:ascii="Times New Roman" w:hAnsi="Times New Roman" w:cs="Times New Roman"/>
                <w:sz w:val="28"/>
                <w:szCs w:val="28"/>
              </w:rPr>
              <w:t> </w:t>
            </w:r>
            <w:r w:rsidR="00D32562" w:rsidRPr="003C5A17">
              <w:rPr>
                <w:rFonts w:ascii="Times New Roman" w:hAnsi="Times New Roman" w:cs="Times New Roman"/>
                <w:sz w:val="28"/>
                <w:szCs w:val="28"/>
              </w:rPr>
              <w:t>Notariāta likuma 216.pantu), kā arī Latvijas Zvērinātu advokātu kolēģiju (sk.</w:t>
            </w:r>
            <w:r w:rsidR="00F77A84" w:rsidRPr="003C5A17">
              <w:rPr>
                <w:rFonts w:ascii="Times New Roman" w:hAnsi="Times New Roman" w:cs="Times New Roman"/>
                <w:sz w:val="28"/>
                <w:szCs w:val="28"/>
              </w:rPr>
              <w:t> </w:t>
            </w:r>
            <w:r w:rsidR="00D32562" w:rsidRPr="003C5A17">
              <w:rPr>
                <w:rFonts w:ascii="Times New Roman" w:hAnsi="Times New Roman" w:cs="Times New Roman"/>
                <w:sz w:val="28"/>
                <w:szCs w:val="28"/>
              </w:rPr>
              <w:t>Latvijas Republika</w:t>
            </w:r>
            <w:r w:rsidRPr="003C5A17">
              <w:rPr>
                <w:rFonts w:ascii="Times New Roman" w:hAnsi="Times New Roman" w:cs="Times New Roman"/>
                <w:sz w:val="28"/>
                <w:szCs w:val="28"/>
              </w:rPr>
              <w:t>s Advokatūras likuma 20.pantu);</w:t>
            </w:r>
          </w:p>
          <w:p w:rsidR="00D32562" w:rsidRPr="003C5A17" w:rsidRDefault="008D0077"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w:t>
            </w:r>
            <w:r w:rsidR="00D32562" w:rsidRPr="003C5A17">
              <w:rPr>
                <w:rFonts w:ascii="Times New Roman" w:hAnsi="Times New Roman" w:cs="Times New Roman"/>
                <w:sz w:val="28"/>
                <w:szCs w:val="28"/>
              </w:rPr>
              <w:t xml:space="preserve"> Eiropas Savienības dalībvalstu pieredzi, veidojot arhitektūras </w:t>
            </w:r>
            <w:r w:rsidR="00D13A57">
              <w:rPr>
                <w:rFonts w:ascii="Times New Roman" w:hAnsi="Times New Roman" w:cs="Times New Roman"/>
                <w:sz w:val="28"/>
                <w:szCs w:val="28"/>
              </w:rPr>
              <w:t xml:space="preserve">nozarē pašpārvaldes subjektus, </w:t>
            </w:r>
            <w:r w:rsidR="00D32562" w:rsidRPr="003C5A17">
              <w:rPr>
                <w:rFonts w:ascii="Times New Roman" w:hAnsi="Times New Roman" w:cs="Times New Roman"/>
                <w:sz w:val="28"/>
                <w:szCs w:val="28"/>
              </w:rPr>
              <w:t>ta</w:t>
            </w:r>
            <w:r w:rsidR="003B1F4C">
              <w:rPr>
                <w:rFonts w:ascii="Times New Roman" w:hAnsi="Times New Roman" w:cs="Times New Roman"/>
                <w:sz w:val="28"/>
                <w:szCs w:val="28"/>
              </w:rPr>
              <w:t>jā</w:t>
            </w:r>
            <w:r w:rsidR="00D32562" w:rsidRPr="003C5A17">
              <w:rPr>
                <w:rFonts w:ascii="Times New Roman" w:hAnsi="Times New Roman" w:cs="Times New Roman"/>
                <w:sz w:val="28"/>
                <w:szCs w:val="28"/>
              </w:rPr>
              <w:t xml:space="preserve"> skaitā, Lietuvā, Vācij</w:t>
            </w:r>
            <w:r w:rsidR="0094185E" w:rsidRPr="003C5A17">
              <w:rPr>
                <w:rFonts w:ascii="Times New Roman" w:hAnsi="Times New Roman" w:cs="Times New Roman"/>
                <w:sz w:val="28"/>
                <w:szCs w:val="28"/>
              </w:rPr>
              <w:t>a, Austrijā, Čehijā</w:t>
            </w:r>
            <w:r w:rsidR="00F77A84" w:rsidRPr="003C5A17">
              <w:rPr>
                <w:rFonts w:ascii="Times New Roman" w:hAnsi="Times New Roman" w:cs="Times New Roman"/>
                <w:sz w:val="28"/>
                <w:szCs w:val="28"/>
              </w:rPr>
              <w:t xml:space="preserve"> un</w:t>
            </w:r>
            <w:r w:rsidR="0094185E" w:rsidRPr="003C5A17">
              <w:rPr>
                <w:rFonts w:ascii="Times New Roman" w:hAnsi="Times New Roman" w:cs="Times New Roman"/>
                <w:sz w:val="28"/>
                <w:szCs w:val="28"/>
              </w:rPr>
              <w:t xml:space="preserve"> Ungārijā;</w:t>
            </w:r>
          </w:p>
          <w:p w:rsidR="00D32562" w:rsidRPr="003C5A17" w:rsidRDefault="0094185E"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3)</w:t>
            </w:r>
            <w:r w:rsidR="00D32562" w:rsidRPr="003C5A17">
              <w:rPr>
                <w:rFonts w:ascii="Times New Roman" w:hAnsi="Times New Roman" w:cs="Times New Roman"/>
                <w:sz w:val="28"/>
                <w:szCs w:val="28"/>
              </w:rPr>
              <w:t xml:space="preserve"> nepieciešamību atvieglot administratīvo slogu arhitektūras nozarē (arhitekta sertificēšanas prasības jau ilgstoši ir deleģētas Latvijas Arhitektu savienībai, tomēr kā pārvaldes uzdevums tas tiek deleģēts terminēti, tādejādi neveicinot ilgtermiņa pieeju arhitekta pro</w:t>
            </w:r>
            <w:r w:rsidRPr="003C5A17">
              <w:rPr>
                <w:rFonts w:ascii="Times New Roman" w:hAnsi="Times New Roman" w:cs="Times New Roman"/>
                <w:sz w:val="28"/>
                <w:szCs w:val="28"/>
              </w:rPr>
              <w:t>fesijas kvalitātes veidošanai);</w:t>
            </w:r>
          </w:p>
          <w:p w:rsidR="00D32562" w:rsidRPr="003C5A17" w:rsidRDefault="0094185E"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4)</w:t>
            </w:r>
            <w:r w:rsidR="00D32562" w:rsidRPr="003C5A17">
              <w:rPr>
                <w:rFonts w:ascii="Times New Roman" w:hAnsi="Times New Roman" w:cs="Times New Roman"/>
                <w:sz w:val="28"/>
                <w:szCs w:val="28"/>
              </w:rPr>
              <w:t xml:space="preserve"> nepieciešamību radīt sistēmu sūdzību izskatīšanai un disciplinārsodu piemērošanai, tādejādi aizsargājot sabiedrības un būvniecība</w:t>
            </w:r>
            <w:r w:rsidRPr="003C5A17">
              <w:rPr>
                <w:rFonts w:ascii="Times New Roman" w:hAnsi="Times New Roman" w:cs="Times New Roman"/>
                <w:sz w:val="28"/>
                <w:szCs w:val="28"/>
              </w:rPr>
              <w:t>s procesa dalībnieku intereses.</w:t>
            </w:r>
          </w:p>
          <w:p w:rsidR="00D13A57" w:rsidRDefault="00D13A57" w:rsidP="003C5A17">
            <w:pPr>
              <w:spacing w:after="0" w:line="240" w:lineRule="auto"/>
              <w:jc w:val="both"/>
              <w:rPr>
                <w:rFonts w:ascii="Times New Roman" w:hAnsi="Times New Roman" w:cs="Times New Roman"/>
                <w:sz w:val="28"/>
                <w:szCs w:val="28"/>
              </w:rPr>
            </w:pPr>
            <w:bookmarkStart w:id="0" w:name="_GoBack"/>
            <w:bookmarkEnd w:id="0"/>
          </w:p>
          <w:p w:rsidR="00D32562" w:rsidRPr="003C5A17" w:rsidRDefault="0094185E"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10.pants nosaka Latvijas Arhitektu kolēģijas institūcijas statusu – autonoms pašpārvaldes publisko tiesību subjekts ar mērķi nodrošināt arhitekta profe</w:t>
            </w:r>
            <w:r w:rsidRPr="003C5A17">
              <w:rPr>
                <w:rFonts w:ascii="Times New Roman" w:hAnsi="Times New Roman" w:cs="Times New Roman"/>
                <w:sz w:val="28"/>
                <w:szCs w:val="28"/>
              </w:rPr>
              <w:t>sijas reglamentāciju.</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94185E"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lastRenderedPageBreak/>
              <w:t>Likump</w:t>
            </w:r>
            <w:r w:rsidR="00D32562" w:rsidRPr="003C5A17">
              <w:rPr>
                <w:rFonts w:ascii="Times New Roman" w:hAnsi="Times New Roman" w:cs="Times New Roman"/>
                <w:sz w:val="28"/>
                <w:szCs w:val="28"/>
              </w:rPr>
              <w:t xml:space="preserve">rojekta 11.pants nosaka kolēģijas institūcijas </w:t>
            </w:r>
            <w:r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(kopsapulce, padome, profesionālās prakses uzraudzības komisija un revīzijas komisija), kā arī kolēģijas balsstiesīgās personas (sertificēti arhitekti).</w:t>
            </w: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Latvijas Arhitektu kolēģijas institūciju kompetenci nosaka </w:t>
            </w:r>
            <w:r w:rsidR="0094185E" w:rsidRPr="003C5A17">
              <w:rPr>
                <w:rFonts w:ascii="Times New Roman" w:hAnsi="Times New Roman" w:cs="Times New Roman"/>
                <w:sz w:val="28"/>
                <w:szCs w:val="28"/>
              </w:rPr>
              <w:t>Likump</w:t>
            </w:r>
            <w:r w:rsidRPr="003C5A17">
              <w:rPr>
                <w:rFonts w:ascii="Times New Roman" w:hAnsi="Times New Roman" w:cs="Times New Roman"/>
                <w:sz w:val="28"/>
                <w:szCs w:val="28"/>
              </w:rPr>
              <w:t>rojekta 13.</w:t>
            </w:r>
            <w:r w:rsidR="0094185E" w:rsidRPr="003C5A17">
              <w:rPr>
                <w:rFonts w:ascii="Times New Roman" w:hAnsi="Times New Roman" w:cs="Times New Roman"/>
                <w:sz w:val="28"/>
                <w:szCs w:val="28"/>
              </w:rPr>
              <w:t xml:space="preserve"> – </w:t>
            </w:r>
            <w:r w:rsidRPr="003C5A17">
              <w:rPr>
                <w:rFonts w:ascii="Times New Roman" w:hAnsi="Times New Roman" w:cs="Times New Roman"/>
                <w:sz w:val="28"/>
                <w:szCs w:val="28"/>
              </w:rPr>
              <w:t>17.pants. Attiecīgi kolēģijas kopsapulce ir augstākā pašpārvaldes institūcija, kuras ekskluzīvā kompetencē ietilpst statūtu apstiprināšana, padomes locekļu ievēlēšana, profesionālās prakses uzraudzības un revīzijas komisiju ievēlēša</w:t>
            </w:r>
            <w:r w:rsidR="00F77A84" w:rsidRPr="003C5A17">
              <w:rPr>
                <w:rFonts w:ascii="Times New Roman" w:hAnsi="Times New Roman" w:cs="Times New Roman"/>
                <w:sz w:val="28"/>
                <w:szCs w:val="28"/>
              </w:rPr>
              <w:t>na,</w:t>
            </w:r>
            <w:r w:rsidRPr="003C5A17">
              <w:rPr>
                <w:rFonts w:ascii="Times New Roman" w:hAnsi="Times New Roman" w:cs="Times New Roman"/>
                <w:sz w:val="28"/>
                <w:szCs w:val="28"/>
              </w:rPr>
              <w:t xml:space="preserve"> </w:t>
            </w:r>
            <w:r w:rsidR="00F77A84" w:rsidRPr="003C5A17">
              <w:rPr>
                <w:rFonts w:ascii="Times New Roman" w:hAnsi="Times New Roman" w:cs="Times New Roman"/>
                <w:sz w:val="28"/>
                <w:szCs w:val="28"/>
              </w:rPr>
              <w:t xml:space="preserve">padomes darbības un budžeta izpildes </w:t>
            </w:r>
            <w:r w:rsidRPr="003C5A17">
              <w:rPr>
                <w:rFonts w:ascii="Times New Roman" w:hAnsi="Times New Roman" w:cs="Times New Roman"/>
                <w:sz w:val="28"/>
                <w:szCs w:val="28"/>
              </w:rPr>
              <w:t>pārskatu apstiprināšana. Kolēģijas kopsapulce sasaucama ne retāk kā reizi trijos gados.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94185E"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16.pants nosaka sertificēta arhitekta prakses uzraudzības kārtību, kuras pamata uzdevums ir izskatīt sūdzības un izvērtēt informāciju par sertificēto arhitektu darbību, kā arī sniegt priekšlikumus </w:t>
            </w:r>
            <w:r w:rsidR="00662C41" w:rsidRPr="003C5A17">
              <w:rPr>
                <w:rFonts w:ascii="Times New Roman" w:hAnsi="Times New Roman" w:cs="Times New Roman"/>
                <w:sz w:val="28"/>
                <w:szCs w:val="28"/>
              </w:rPr>
              <w:t>Latvijas Arhitektu k</w:t>
            </w:r>
            <w:r w:rsidR="00D32562" w:rsidRPr="003C5A17">
              <w:rPr>
                <w:rFonts w:ascii="Times New Roman" w:hAnsi="Times New Roman" w:cs="Times New Roman"/>
                <w:sz w:val="28"/>
                <w:szCs w:val="28"/>
              </w:rPr>
              <w:t xml:space="preserve">olēģijas padomei piemērot disciplinārsodus (sk. arī </w:t>
            </w: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VIII</w:t>
            </w:r>
            <w:r w:rsidR="00662C41" w:rsidRPr="003C5A17">
              <w:rPr>
                <w:rFonts w:ascii="Times New Roman" w:hAnsi="Times New Roman" w:cs="Times New Roman"/>
                <w:sz w:val="28"/>
                <w:szCs w:val="28"/>
              </w:rPr>
              <w:t> </w:t>
            </w:r>
            <w:r w:rsidR="00D32562" w:rsidRPr="003C5A17">
              <w:rPr>
                <w:rFonts w:ascii="Times New Roman" w:hAnsi="Times New Roman" w:cs="Times New Roman"/>
                <w:sz w:val="28"/>
                <w:szCs w:val="28"/>
              </w:rPr>
              <w:t>nodaļu).</w:t>
            </w:r>
          </w:p>
          <w:p w:rsidR="0094185E" w:rsidRPr="003C5A17" w:rsidRDefault="0094185E" w:rsidP="003C5A17">
            <w:pPr>
              <w:spacing w:after="0" w:line="240" w:lineRule="auto"/>
              <w:jc w:val="both"/>
              <w:rPr>
                <w:rFonts w:ascii="Times New Roman" w:hAnsi="Times New Roman" w:cs="Times New Roman"/>
                <w:sz w:val="28"/>
                <w:szCs w:val="28"/>
              </w:rPr>
            </w:pPr>
          </w:p>
          <w:p w:rsidR="00D32562" w:rsidRPr="003C5A17" w:rsidRDefault="00686CA8"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Likumprojekta IV nodaļa „</w:t>
            </w:r>
            <w:r w:rsidR="00D32562" w:rsidRPr="003C5A17">
              <w:rPr>
                <w:rFonts w:ascii="Times New Roman" w:hAnsi="Times New Roman" w:cs="Times New Roman"/>
                <w:b/>
                <w:sz w:val="28"/>
                <w:szCs w:val="28"/>
              </w:rPr>
              <w:t>Arhitekta profesionālā darbība</w:t>
            </w:r>
            <w:r w:rsidRPr="003C5A17">
              <w:rPr>
                <w:rFonts w:ascii="Times New Roman" w:hAnsi="Times New Roman" w:cs="Times New Roman"/>
                <w:b/>
                <w:sz w:val="28"/>
                <w:szCs w:val="28"/>
              </w:rPr>
              <w:t>”</w:t>
            </w: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IV nodaļa satur regulējumu attiecībā uz arhitekta darbību, nosakot izglītības un profesionālas kvalifikācijas prasības, kā arī izdalot gadījumus, kad arhitekts ir ieguvis likumā </w:t>
            </w:r>
            <w:r w:rsidR="009F5D65" w:rsidRPr="003C5A17">
              <w:rPr>
                <w:rFonts w:ascii="Times New Roman" w:hAnsi="Times New Roman" w:cs="Times New Roman"/>
                <w:sz w:val="28"/>
                <w:szCs w:val="28"/>
              </w:rPr>
              <w:t>„Par reglamentētajām profesijām un profesionālās kvalifikācijas atzīšanu</w:t>
            </w:r>
            <w:r w:rsidR="00960268" w:rsidRPr="003C5A17">
              <w:rPr>
                <w:rFonts w:ascii="Times New Roman" w:hAnsi="Times New Roman" w:cs="Times New Roman"/>
                <w:sz w:val="28"/>
                <w:szCs w:val="28"/>
              </w:rPr>
              <w:t>”</w:t>
            </w:r>
            <w:r w:rsidR="009F5D65" w:rsidRPr="003C5A17">
              <w:rPr>
                <w:rStyle w:val="Komentraatsauce"/>
                <w:rFonts w:ascii="Times New Roman" w:hAnsi="Times New Roman" w:cs="Times New Roman"/>
                <w:sz w:val="28"/>
                <w:szCs w:val="28"/>
              </w:rPr>
              <w:t xml:space="preserve"> </w:t>
            </w:r>
            <w:r w:rsidR="00D32562" w:rsidRPr="003C5A17">
              <w:rPr>
                <w:rFonts w:ascii="Times New Roman" w:hAnsi="Times New Roman" w:cs="Times New Roman"/>
                <w:sz w:val="28"/>
                <w:szCs w:val="28"/>
              </w:rPr>
              <w:t>paredzēto izglītību, bet tam nav patstāvīgās arhitekta prakses sertifikāta</w:t>
            </w:r>
            <w:r w:rsidR="000233D1"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ar mērķi aizsargāt patērētājus pret nepietiekošas kvalitātes pakalpojumu saņemšanu, kā arī nodrošināt arhitektu profesionālās darbības atbilstību noteiktām kval</w:t>
            </w:r>
            <w:r w:rsidRPr="003C5A17">
              <w:rPr>
                <w:rFonts w:ascii="Times New Roman" w:hAnsi="Times New Roman" w:cs="Times New Roman"/>
                <w:sz w:val="28"/>
                <w:szCs w:val="28"/>
              </w:rPr>
              <w:t>itātes prasībām un kritērijiem.</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20.pants nosaka arhitekta </w:t>
            </w:r>
            <w:r w:rsidR="00D32562" w:rsidRPr="003C5A17">
              <w:rPr>
                <w:rFonts w:ascii="Times New Roman" w:hAnsi="Times New Roman" w:cs="Times New Roman"/>
                <w:sz w:val="28"/>
                <w:szCs w:val="28"/>
              </w:rPr>
              <w:lastRenderedPageBreak/>
              <w:t xml:space="preserve">profesiju kā reglamentēto profesiju, kuras minimālās prasības profesionālās kvalifikācijas iegūšanai nosaka likums </w:t>
            </w:r>
            <w:r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Par reglamentētajām profesijām un profesionālās kvalifikācijas atzīšanu”. Arhitekta izglītība </w:t>
            </w:r>
            <w:r w:rsidR="007C7664" w:rsidRPr="003C5A17">
              <w:rPr>
                <w:rFonts w:ascii="Times New Roman" w:hAnsi="Times New Roman" w:cs="Times New Roman"/>
                <w:sz w:val="28"/>
                <w:szCs w:val="28"/>
              </w:rPr>
              <w:t xml:space="preserve">Latvijas Republikā </w:t>
            </w:r>
            <w:r w:rsidR="00D32562" w:rsidRPr="003C5A17">
              <w:rPr>
                <w:rFonts w:ascii="Times New Roman" w:hAnsi="Times New Roman" w:cs="Times New Roman"/>
                <w:sz w:val="28"/>
                <w:szCs w:val="28"/>
              </w:rPr>
              <w:t>iegū</w:t>
            </w:r>
            <w:r w:rsidR="007C7664" w:rsidRPr="003C5A17">
              <w:rPr>
                <w:rFonts w:ascii="Times New Roman" w:hAnsi="Times New Roman" w:cs="Times New Roman"/>
                <w:sz w:val="28"/>
                <w:szCs w:val="28"/>
              </w:rPr>
              <w:t>stama</w:t>
            </w:r>
            <w:r w:rsidR="00D32562" w:rsidRPr="003C5A17">
              <w:rPr>
                <w:rFonts w:ascii="Times New Roman" w:hAnsi="Times New Roman" w:cs="Times New Roman"/>
                <w:sz w:val="28"/>
                <w:szCs w:val="28"/>
              </w:rPr>
              <w:t xml:space="preserve"> </w:t>
            </w:r>
            <w:r w:rsidR="007C7664" w:rsidRPr="003C5A17">
              <w:rPr>
                <w:rFonts w:ascii="Times New Roman" w:hAnsi="Times New Roman" w:cs="Times New Roman"/>
                <w:sz w:val="28"/>
                <w:szCs w:val="28"/>
              </w:rPr>
              <w:t xml:space="preserve">studijās, kuru kopējais izglītības iegūšanas </w:t>
            </w:r>
            <w:r w:rsidR="00D32562" w:rsidRPr="003C5A17">
              <w:rPr>
                <w:rFonts w:ascii="Times New Roman" w:hAnsi="Times New Roman" w:cs="Times New Roman"/>
                <w:sz w:val="28"/>
                <w:szCs w:val="28"/>
              </w:rPr>
              <w:t>ilgums augstskolā ir vismaz piecus gadus ilga</w:t>
            </w:r>
            <w:r w:rsidR="007C7664" w:rsidRPr="003C5A17">
              <w:rPr>
                <w:rFonts w:ascii="Times New Roman" w:hAnsi="Times New Roman" w:cs="Times New Roman"/>
                <w:sz w:val="28"/>
                <w:szCs w:val="28"/>
              </w:rPr>
              <w:t>s</w:t>
            </w:r>
            <w:r w:rsidR="00D32562" w:rsidRPr="003C5A17">
              <w:rPr>
                <w:rFonts w:ascii="Times New Roman" w:hAnsi="Times New Roman" w:cs="Times New Roman"/>
                <w:sz w:val="28"/>
                <w:szCs w:val="28"/>
              </w:rPr>
              <w:t xml:space="preserve"> pilna laika studijas akreditētā arhitektūra</w:t>
            </w:r>
            <w:r w:rsidRPr="003C5A17">
              <w:rPr>
                <w:rFonts w:ascii="Times New Roman" w:hAnsi="Times New Roman" w:cs="Times New Roman"/>
                <w:sz w:val="28"/>
                <w:szCs w:val="28"/>
              </w:rPr>
              <w:t>s studiju programmā (21.pants).</w:t>
            </w:r>
          </w:p>
          <w:p w:rsidR="008F766C" w:rsidRPr="003C5A17" w:rsidRDefault="008F766C" w:rsidP="003C5A17">
            <w:pPr>
              <w:spacing w:after="0" w:line="240" w:lineRule="auto"/>
              <w:jc w:val="both"/>
              <w:rPr>
                <w:rFonts w:ascii="Times New Roman" w:hAnsi="Times New Roman" w:cs="Times New Roman"/>
                <w:sz w:val="28"/>
                <w:szCs w:val="28"/>
              </w:rPr>
            </w:pP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23.panta pirmā un otrā daļa nosaka gadījumus, kad arhitektam ir tiesības veikt profesionālo darbību bez arhitekta prakses sertifikāta – proti, ja attiecīgajā ar arhitektūras jomu saistītajā amatā (dienestā, darbā) vai saimnieciskajā darbībā arhitekts neveic būvju projektēšanu vai būvdarbus. Lai nodrošinātu skaidru pienākumu un tiesību sadalījumu arhitektūras nozarē, </w:t>
            </w:r>
            <w:r w:rsidRPr="003C5A17">
              <w:rPr>
                <w:rFonts w:ascii="Times New Roman" w:hAnsi="Times New Roman" w:cs="Times New Roman"/>
                <w:sz w:val="28"/>
                <w:szCs w:val="28"/>
              </w:rPr>
              <w:t>Likum</w:t>
            </w:r>
            <w:r w:rsidR="00D32562" w:rsidRPr="003C5A17">
              <w:rPr>
                <w:rFonts w:ascii="Times New Roman" w:hAnsi="Times New Roman" w:cs="Times New Roman"/>
                <w:sz w:val="28"/>
                <w:szCs w:val="28"/>
              </w:rPr>
              <w:t xml:space="preserve">projekta 23.panta ceturtā daļa nosaka, ka līgums ar sertificētu arhitektu par tā profesionālo darbību ir obligāti noslēdzams rakstveidā. Savukārt negodīgas konkurences ierobežošanai, </w:t>
            </w: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23.panta sestā daļa paredz, ka arhitekta nosaukumu izmantot var tikai sertificēti arhitekti vai personas, kuras reģistrē</w:t>
            </w:r>
            <w:r w:rsidRPr="003C5A17">
              <w:rPr>
                <w:rFonts w:ascii="Times New Roman" w:hAnsi="Times New Roman" w:cs="Times New Roman"/>
                <w:sz w:val="28"/>
                <w:szCs w:val="28"/>
              </w:rPr>
              <w:t>jušās radošas personas statusā</w:t>
            </w:r>
            <w:r w:rsidR="00A82EAB" w:rsidRPr="003C5A17">
              <w:rPr>
                <w:rFonts w:ascii="Times New Roman" w:hAnsi="Times New Roman" w:cs="Times New Roman"/>
                <w:sz w:val="28"/>
                <w:szCs w:val="28"/>
              </w:rPr>
              <w:t xml:space="preserve"> saskaņā ar Radošo personu statusa un profesionālo radošo organizāciju likumu</w:t>
            </w:r>
            <w:r w:rsidRPr="003C5A17">
              <w:rPr>
                <w:rFonts w:ascii="Times New Roman" w:hAnsi="Times New Roman" w:cs="Times New Roman"/>
                <w:sz w:val="28"/>
                <w:szCs w:val="28"/>
              </w:rPr>
              <w:t>.</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Specifiski nosacījumi attiecībā uz arhitekta autortiesībām paredzēti </w:t>
            </w:r>
            <w:r w:rsidR="0010325A" w:rsidRPr="003C5A17">
              <w:rPr>
                <w:rFonts w:ascii="Times New Roman" w:hAnsi="Times New Roman" w:cs="Times New Roman"/>
                <w:sz w:val="28"/>
                <w:szCs w:val="28"/>
              </w:rPr>
              <w:t>Likump</w:t>
            </w:r>
            <w:r w:rsidRPr="003C5A17">
              <w:rPr>
                <w:rFonts w:ascii="Times New Roman" w:hAnsi="Times New Roman" w:cs="Times New Roman"/>
                <w:sz w:val="28"/>
                <w:szCs w:val="28"/>
              </w:rPr>
              <w:t>rojekta 24.pantā, kas izstrādāts ņemot vērā praksē konstatētās problēmas autortiesību vispārējā regulējuma piemērošanā arhitektūras nozarē. Ta</w:t>
            </w:r>
            <w:r w:rsidR="003B1F4C">
              <w:rPr>
                <w:rFonts w:ascii="Times New Roman" w:hAnsi="Times New Roman" w:cs="Times New Roman"/>
                <w:sz w:val="28"/>
                <w:szCs w:val="28"/>
              </w:rPr>
              <w:t>jā</w:t>
            </w:r>
            <w:r w:rsidR="00D13A57">
              <w:rPr>
                <w:rFonts w:ascii="Times New Roman" w:hAnsi="Times New Roman" w:cs="Times New Roman"/>
                <w:sz w:val="28"/>
                <w:szCs w:val="28"/>
              </w:rPr>
              <w:t xml:space="preserve"> skaitā minētā</w:t>
            </w:r>
            <w:r w:rsidRPr="003C5A17">
              <w:rPr>
                <w:rFonts w:ascii="Times New Roman" w:hAnsi="Times New Roman" w:cs="Times New Roman"/>
                <w:sz w:val="28"/>
                <w:szCs w:val="28"/>
              </w:rPr>
              <w:t xml:space="preserve"> panta pirmā daļa nosaka, ka rakstveida līgumā ir ietverami autortiesību piederības jautājumi – īpaši atrunājot pasūtītāja tiesības veikt izmaiņas būvprojektā un projektēt izmaiņas būvē pēc tās nodošanas ekspluatācijā. Ievērojot vispārējo Autortiesību likuma 14.panta pirmajā daļā minēto </w:t>
            </w:r>
            <w:r w:rsidRPr="003C5A17">
              <w:rPr>
                <w:rFonts w:ascii="Times New Roman" w:hAnsi="Times New Roman" w:cs="Times New Roman"/>
                <w:sz w:val="28"/>
                <w:szCs w:val="28"/>
              </w:rPr>
              <w:lastRenderedPageBreak/>
              <w:t>neatsavināmo autora personisko tiesību atļaut vai aizliegt izdarīt jebkādus pārveidojumus, grozījumus un papildinājums darbā (tai skaitā</w:t>
            </w:r>
            <w:r w:rsidR="00D55651" w:rsidRPr="003C5A17">
              <w:rPr>
                <w:rFonts w:ascii="Times New Roman" w:hAnsi="Times New Roman" w:cs="Times New Roman"/>
                <w:sz w:val="28"/>
                <w:szCs w:val="28"/>
              </w:rPr>
              <w:t xml:space="preserve"> – </w:t>
            </w:r>
            <w:r w:rsidRPr="003C5A17">
              <w:rPr>
                <w:rFonts w:ascii="Times New Roman" w:hAnsi="Times New Roman" w:cs="Times New Roman"/>
                <w:sz w:val="28"/>
                <w:szCs w:val="28"/>
              </w:rPr>
              <w:t>arhitektūras darbā), praksē veidojas situācijas, kurās pasūtītājam nav nekādu iespēju veikt kaut vai minimālas</w:t>
            </w:r>
            <w:r w:rsidR="0010325A" w:rsidRPr="003C5A17">
              <w:rPr>
                <w:rFonts w:ascii="Times New Roman" w:hAnsi="Times New Roman" w:cs="Times New Roman"/>
                <w:sz w:val="28"/>
                <w:szCs w:val="28"/>
              </w:rPr>
              <w:t xml:space="preserve"> izmaiņas būvprojekta vai būvē.</w:t>
            </w:r>
          </w:p>
          <w:p w:rsidR="006A3E8A" w:rsidRPr="003C5A17" w:rsidRDefault="006A3E8A" w:rsidP="003C5A17">
            <w:pPr>
              <w:spacing w:after="0" w:line="240" w:lineRule="auto"/>
              <w:jc w:val="both"/>
              <w:rPr>
                <w:rFonts w:ascii="Times New Roman" w:hAnsi="Times New Roman" w:cs="Times New Roman"/>
                <w:sz w:val="28"/>
                <w:szCs w:val="28"/>
              </w:rPr>
            </w:pP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25.pants paredz arhitekta ētikas pamatprincipus, kuri līdz šim norma</w:t>
            </w:r>
            <w:r w:rsidRPr="003C5A17">
              <w:rPr>
                <w:rFonts w:ascii="Times New Roman" w:hAnsi="Times New Roman" w:cs="Times New Roman"/>
                <w:sz w:val="28"/>
                <w:szCs w:val="28"/>
              </w:rPr>
              <w:t>tīvajā regulējumā nav ietverti.</w:t>
            </w:r>
          </w:p>
          <w:p w:rsidR="00104829" w:rsidRPr="003C5A17" w:rsidRDefault="00104829" w:rsidP="003C5A17">
            <w:pPr>
              <w:spacing w:after="0" w:line="240" w:lineRule="auto"/>
              <w:jc w:val="both"/>
              <w:rPr>
                <w:rFonts w:ascii="Times New Roman" w:hAnsi="Times New Roman" w:cs="Times New Roman"/>
                <w:sz w:val="28"/>
                <w:szCs w:val="28"/>
              </w:rPr>
            </w:pPr>
          </w:p>
          <w:p w:rsidR="00D32562" w:rsidRPr="003C5A17" w:rsidRDefault="00977ECC"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Likumprojekta V nodaļa „</w:t>
            </w:r>
            <w:r w:rsidR="00D32562" w:rsidRPr="003C5A17">
              <w:rPr>
                <w:rFonts w:ascii="Times New Roman" w:hAnsi="Times New Roman" w:cs="Times New Roman"/>
                <w:b/>
                <w:sz w:val="28"/>
                <w:szCs w:val="28"/>
              </w:rPr>
              <w:t>Sertificēts arhitekts</w:t>
            </w:r>
            <w:r w:rsidRPr="003C5A17">
              <w:rPr>
                <w:rFonts w:ascii="Times New Roman" w:hAnsi="Times New Roman" w:cs="Times New Roman"/>
                <w:b/>
                <w:sz w:val="28"/>
                <w:szCs w:val="28"/>
              </w:rPr>
              <w:t>”</w:t>
            </w: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w:t>
            </w:r>
            <w:r w:rsidR="007A2162" w:rsidRPr="003C5A17">
              <w:rPr>
                <w:rFonts w:ascii="Times New Roman" w:hAnsi="Times New Roman" w:cs="Times New Roman"/>
                <w:sz w:val="28"/>
                <w:szCs w:val="28"/>
              </w:rPr>
              <w:t>V</w:t>
            </w:r>
            <w:r w:rsidR="00D32562" w:rsidRPr="003C5A17">
              <w:rPr>
                <w:rFonts w:ascii="Times New Roman" w:hAnsi="Times New Roman" w:cs="Times New Roman"/>
                <w:sz w:val="28"/>
                <w:szCs w:val="28"/>
              </w:rPr>
              <w:t xml:space="preserve"> nodaļa attiecas uz prasībām un kārtību, kādā tiek iegūts, apturēts un atcelts arhitekta p</w:t>
            </w:r>
            <w:r w:rsidRPr="003C5A17">
              <w:rPr>
                <w:rFonts w:ascii="Times New Roman" w:hAnsi="Times New Roman" w:cs="Times New Roman"/>
                <w:sz w:val="28"/>
                <w:szCs w:val="28"/>
              </w:rPr>
              <w:t>atstāvīgās prakses sertifikāts.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Arhitekta sertificēšanu veic Latvijas Arhitektu kolēģija, veicot personas kompetences novērtēšanu un pārbaudi Ministru kabineta noteiktajā kārtībā (</w:t>
            </w:r>
            <w:r w:rsidR="0010325A" w:rsidRPr="003C5A17">
              <w:rPr>
                <w:rFonts w:ascii="Times New Roman" w:hAnsi="Times New Roman" w:cs="Times New Roman"/>
                <w:sz w:val="28"/>
                <w:szCs w:val="28"/>
              </w:rPr>
              <w:t>Likump</w:t>
            </w:r>
            <w:r w:rsidRPr="003C5A17">
              <w:rPr>
                <w:rFonts w:ascii="Times New Roman" w:hAnsi="Times New Roman" w:cs="Times New Roman"/>
                <w:sz w:val="28"/>
                <w:szCs w:val="28"/>
              </w:rPr>
              <w:t xml:space="preserve">rojekta 26.pants). </w:t>
            </w:r>
            <w:r w:rsidR="0010325A" w:rsidRPr="003C5A17">
              <w:rPr>
                <w:rFonts w:ascii="Times New Roman" w:hAnsi="Times New Roman" w:cs="Times New Roman"/>
                <w:sz w:val="28"/>
                <w:szCs w:val="28"/>
              </w:rPr>
              <w:t>Likump</w:t>
            </w:r>
            <w:r w:rsidRPr="003C5A17">
              <w:rPr>
                <w:rFonts w:ascii="Times New Roman" w:hAnsi="Times New Roman" w:cs="Times New Roman"/>
                <w:sz w:val="28"/>
                <w:szCs w:val="28"/>
              </w:rPr>
              <w:t xml:space="preserve">rojekta 27.pants nosaka, ka sertificēts arhitekts profesionālajā darbībā ir neatkarīgs un ar nevainojamu reputāciju, kā arī pienākumu sertificētam arhitektam regulāri paaugstināt profesionālas kompetences līmeni. Arhitekta pienākumu patstāvīgajā praksē ievērot normatīvos aktus, Latvijas Arhitektu kolēģijas profesionālās ētikas pamatprincipus un </w:t>
            </w:r>
            <w:r w:rsidR="004C30B9" w:rsidRPr="003C5A17">
              <w:rPr>
                <w:rFonts w:ascii="Times New Roman" w:hAnsi="Times New Roman" w:cs="Times New Roman"/>
                <w:sz w:val="28"/>
                <w:szCs w:val="28"/>
              </w:rPr>
              <w:t xml:space="preserve">sertificētu arhitektu </w:t>
            </w:r>
            <w:r w:rsidRPr="003C5A17">
              <w:rPr>
                <w:rFonts w:ascii="Times New Roman" w:hAnsi="Times New Roman" w:cs="Times New Roman"/>
                <w:sz w:val="28"/>
                <w:szCs w:val="28"/>
              </w:rPr>
              <w:t xml:space="preserve">ētikas un </w:t>
            </w:r>
            <w:r w:rsidR="004C30B9" w:rsidRPr="003C5A17">
              <w:rPr>
                <w:rFonts w:ascii="Times New Roman" w:hAnsi="Times New Roman" w:cs="Times New Roman"/>
                <w:sz w:val="28"/>
                <w:szCs w:val="28"/>
              </w:rPr>
              <w:t xml:space="preserve">profesionālās </w:t>
            </w:r>
            <w:r w:rsidRPr="003C5A17">
              <w:rPr>
                <w:rFonts w:ascii="Times New Roman" w:hAnsi="Times New Roman" w:cs="Times New Roman"/>
                <w:sz w:val="28"/>
                <w:szCs w:val="28"/>
              </w:rPr>
              <w:t xml:space="preserve">rīcības kodeksu nosaka </w:t>
            </w:r>
            <w:r w:rsidR="0010325A" w:rsidRPr="003C5A17">
              <w:rPr>
                <w:rFonts w:ascii="Times New Roman" w:hAnsi="Times New Roman" w:cs="Times New Roman"/>
                <w:sz w:val="28"/>
                <w:szCs w:val="28"/>
              </w:rPr>
              <w:t>Likump</w:t>
            </w:r>
            <w:r w:rsidRPr="003C5A17">
              <w:rPr>
                <w:rFonts w:ascii="Times New Roman" w:hAnsi="Times New Roman" w:cs="Times New Roman"/>
                <w:sz w:val="28"/>
                <w:szCs w:val="28"/>
              </w:rPr>
              <w:t xml:space="preserve">rojekta 28.panta pirmā daļa. Minētā panta otrajā daļā noteikts pienākums patstāvīgo praksi veikt ar atbilstošu profesionālo rūpību – </w:t>
            </w:r>
            <w:proofErr w:type="spellStart"/>
            <w:r w:rsidRPr="003C5A17">
              <w:rPr>
                <w:rFonts w:ascii="Times New Roman" w:hAnsi="Times New Roman" w:cs="Times New Roman"/>
                <w:sz w:val="28"/>
                <w:szCs w:val="28"/>
              </w:rPr>
              <w:t>ģenerāklauzula</w:t>
            </w:r>
            <w:proofErr w:type="spellEnd"/>
            <w:r w:rsidRPr="003C5A17">
              <w:rPr>
                <w:rFonts w:ascii="Times New Roman" w:hAnsi="Times New Roman" w:cs="Times New Roman"/>
                <w:sz w:val="28"/>
                <w:szCs w:val="28"/>
              </w:rPr>
              <w:t xml:space="preserve">, kas katrā gadījumā ir vērtējama atsevišķi. Lai novērstu praksē konstatētus gadījumus, kad negodprātīgi tiek izmantots arhitekta biroja nosaukums arhitekta pakalpojuma sniegšanai, </w:t>
            </w:r>
            <w:r w:rsidR="0010325A" w:rsidRPr="003C5A17">
              <w:rPr>
                <w:rFonts w:ascii="Times New Roman" w:hAnsi="Times New Roman" w:cs="Times New Roman"/>
                <w:sz w:val="28"/>
                <w:szCs w:val="28"/>
              </w:rPr>
              <w:t>Likump</w:t>
            </w:r>
            <w:r w:rsidRPr="003C5A17">
              <w:rPr>
                <w:rFonts w:ascii="Times New Roman" w:hAnsi="Times New Roman" w:cs="Times New Roman"/>
                <w:sz w:val="28"/>
                <w:szCs w:val="28"/>
              </w:rPr>
              <w:t xml:space="preserve">rojekta 29.pants paredz, ka vārdkopas </w:t>
            </w:r>
            <w:r w:rsidR="00B2002D" w:rsidRPr="003C5A17">
              <w:rPr>
                <w:rFonts w:ascii="Times New Roman" w:hAnsi="Times New Roman" w:cs="Times New Roman"/>
                <w:sz w:val="28"/>
                <w:szCs w:val="28"/>
              </w:rPr>
              <w:t xml:space="preserve">„arhitekta birojs” vai </w:t>
            </w:r>
            <w:r w:rsidR="0010325A" w:rsidRPr="003C5A17">
              <w:rPr>
                <w:rFonts w:ascii="Times New Roman" w:hAnsi="Times New Roman" w:cs="Times New Roman"/>
                <w:sz w:val="28"/>
                <w:szCs w:val="28"/>
              </w:rPr>
              <w:t>„</w:t>
            </w:r>
            <w:r w:rsidR="00B2002D" w:rsidRPr="003C5A17">
              <w:rPr>
                <w:rFonts w:ascii="Times New Roman" w:hAnsi="Times New Roman" w:cs="Times New Roman"/>
                <w:sz w:val="28"/>
                <w:szCs w:val="28"/>
              </w:rPr>
              <w:t>a</w:t>
            </w:r>
            <w:r w:rsidRPr="003C5A17">
              <w:rPr>
                <w:rFonts w:ascii="Times New Roman" w:hAnsi="Times New Roman" w:cs="Times New Roman"/>
                <w:sz w:val="28"/>
                <w:szCs w:val="28"/>
              </w:rPr>
              <w:t xml:space="preserve">rhitektu birojs” var lietot tikai gadījumā, ja tā galvenais darbības veids ir </w:t>
            </w:r>
            <w:r w:rsidRPr="003C5A17">
              <w:rPr>
                <w:rFonts w:ascii="Times New Roman" w:hAnsi="Times New Roman" w:cs="Times New Roman"/>
                <w:sz w:val="28"/>
                <w:szCs w:val="28"/>
              </w:rPr>
              <w:lastRenderedPageBreak/>
              <w:t>arhitektūras pakalpojumu sniegšanai un komersanta gadījumā vairākums kapitāldaļu pieder vienam vai vairākiem sertificētiem arhitekti</w:t>
            </w:r>
            <w:r w:rsidR="0010325A" w:rsidRPr="003C5A17">
              <w:rPr>
                <w:rFonts w:ascii="Times New Roman" w:hAnsi="Times New Roman" w:cs="Times New Roman"/>
                <w:sz w:val="28"/>
                <w:szCs w:val="28"/>
              </w:rPr>
              <w:t>em.</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Likumprojekta 30. un 31.pants</w:t>
            </w:r>
            <w:r w:rsidR="00D32562" w:rsidRPr="003C5A17">
              <w:rPr>
                <w:rFonts w:ascii="Times New Roman" w:hAnsi="Times New Roman" w:cs="Times New Roman"/>
                <w:sz w:val="28"/>
                <w:szCs w:val="28"/>
              </w:rPr>
              <w:t xml:space="preserve"> nosaka arhitekta sertifikāta apturēšanas vai atcelšanas kārtīb</w:t>
            </w:r>
            <w:r w:rsidRPr="003C5A17">
              <w:rPr>
                <w:rFonts w:ascii="Times New Roman" w:hAnsi="Times New Roman" w:cs="Times New Roman"/>
                <w:sz w:val="28"/>
                <w:szCs w:val="28"/>
              </w:rPr>
              <w:t>u un to piemērošanas gadījumus.</w:t>
            </w:r>
          </w:p>
          <w:p w:rsidR="00B57514" w:rsidRPr="003C5A17" w:rsidRDefault="00B57514" w:rsidP="003C5A17">
            <w:pPr>
              <w:spacing w:after="0" w:line="240" w:lineRule="auto"/>
              <w:jc w:val="both"/>
              <w:rPr>
                <w:rFonts w:ascii="Times New Roman" w:hAnsi="Times New Roman" w:cs="Times New Roman"/>
                <w:sz w:val="28"/>
                <w:szCs w:val="28"/>
              </w:rPr>
            </w:pPr>
          </w:p>
          <w:p w:rsidR="00D32562" w:rsidRPr="003C5A17" w:rsidRDefault="00A64614"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Likumprojekta VI nodaļa „</w:t>
            </w:r>
            <w:r w:rsidR="00D32562" w:rsidRPr="003C5A17">
              <w:rPr>
                <w:rFonts w:ascii="Times New Roman" w:hAnsi="Times New Roman" w:cs="Times New Roman"/>
                <w:b/>
                <w:sz w:val="28"/>
                <w:szCs w:val="28"/>
              </w:rPr>
              <w:t>Arhitektūras konkurss</w:t>
            </w:r>
            <w:r w:rsidRPr="003C5A17">
              <w:rPr>
                <w:rFonts w:ascii="Times New Roman" w:hAnsi="Times New Roman" w:cs="Times New Roman"/>
                <w:b/>
                <w:sz w:val="28"/>
                <w:szCs w:val="28"/>
              </w:rPr>
              <w:t>”</w:t>
            </w: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VI</w:t>
            </w:r>
            <w:r w:rsidR="00E57B47" w:rsidRPr="003C5A17">
              <w:rPr>
                <w:rFonts w:ascii="Times New Roman" w:hAnsi="Times New Roman" w:cs="Times New Roman"/>
                <w:sz w:val="28"/>
                <w:szCs w:val="28"/>
              </w:rPr>
              <w:t> </w:t>
            </w:r>
            <w:r w:rsidR="00D32562" w:rsidRPr="003C5A17">
              <w:rPr>
                <w:rFonts w:ascii="Times New Roman" w:hAnsi="Times New Roman" w:cs="Times New Roman"/>
                <w:sz w:val="28"/>
                <w:szCs w:val="28"/>
              </w:rPr>
              <w:t>nodaļa paredz jaunas prasības attiecībā uz arhitektūras konkursu rīkošanu, lai iegūtu iespējami labāko projekta ideju vai metu pilsētas vai citas teritorijas plānošanas, arhitektūras vai būvniecības jomā. Šobrīd arhitektūras metu konkursa rīkošanu reglamentē Publisko iepirkumu likums (sk.</w:t>
            </w:r>
            <w:r w:rsidR="007C60CA" w:rsidRPr="003C5A17">
              <w:rPr>
                <w:rFonts w:ascii="Times New Roman" w:hAnsi="Times New Roman" w:cs="Times New Roman"/>
                <w:sz w:val="28"/>
                <w:szCs w:val="28"/>
              </w:rPr>
              <w:t> </w:t>
            </w:r>
            <w:r w:rsidR="00D32562" w:rsidRPr="003C5A17">
              <w:rPr>
                <w:rFonts w:ascii="Times New Roman" w:hAnsi="Times New Roman" w:cs="Times New Roman"/>
                <w:sz w:val="28"/>
                <w:szCs w:val="28"/>
              </w:rPr>
              <w:t>Publisko iepirkumu likuma 1.panta 18.punktu, 8.panta otrā daļa – paredzot tiesības rīkot metu konkursu, ja paredzamā līgumcena ir 10</w:t>
            </w:r>
            <w:r w:rsidRPr="003C5A17">
              <w:rPr>
                <w:rFonts w:ascii="Times New Roman" w:hAnsi="Times New Roman" w:cs="Times New Roman"/>
                <w:sz w:val="28"/>
                <w:szCs w:val="28"/>
              </w:rPr>
              <w:t> </w:t>
            </w:r>
            <w:r w:rsidR="00D32562" w:rsidRPr="003C5A17">
              <w:rPr>
                <w:rFonts w:ascii="Times New Roman" w:hAnsi="Times New Roman" w:cs="Times New Roman"/>
                <w:sz w:val="28"/>
                <w:szCs w:val="28"/>
              </w:rPr>
              <w:t>000</w:t>
            </w:r>
            <w:r w:rsidRPr="003C5A17">
              <w:rPr>
                <w:rFonts w:ascii="Times New Roman" w:hAnsi="Times New Roman" w:cs="Times New Roman"/>
                <w:sz w:val="28"/>
                <w:szCs w:val="28"/>
              </w:rPr>
              <w:t> </w:t>
            </w:r>
            <w:r w:rsidR="00D32562" w:rsidRPr="003C5A17">
              <w:rPr>
                <w:rFonts w:ascii="Times New Roman" w:hAnsi="Times New Roman" w:cs="Times New Roman"/>
                <w:i/>
                <w:sz w:val="28"/>
                <w:szCs w:val="28"/>
              </w:rPr>
              <w:t>euro</w:t>
            </w:r>
            <w:r w:rsidR="00D32562" w:rsidRPr="003C5A17">
              <w:rPr>
                <w:rFonts w:ascii="Times New Roman" w:hAnsi="Times New Roman" w:cs="Times New Roman"/>
                <w:sz w:val="28"/>
                <w:szCs w:val="28"/>
              </w:rPr>
              <w:t xml:space="preserve"> vai lielāka, 31.pants), tomēr metu konkurss Publisko iepirkumu likuma izpratnē ir piemērojams tikai kā publisko iepirkumu procedūras sastāvdaļa un ne visos gadījumos tā rezultātā tiek iegūt</w:t>
            </w:r>
            <w:r w:rsidR="00CD62EC" w:rsidRPr="003C5A17">
              <w:rPr>
                <w:rFonts w:ascii="Times New Roman" w:hAnsi="Times New Roman" w:cs="Times New Roman"/>
                <w:sz w:val="28"/>
                <w:szCs w:val="28"/>
              </w:rPr>
              <w:t>s</w:t>
            </w:r>
            <w:r w:rsidR="00D32562" w:rsidRPr="003C5A17">
              <w:rPr>
                <w:rFonts w:ascii="Times New Roman" w:hAnsi="Times New Roman" w:cs="Times New Roman"/>
                <w:sz w:val="28"/>
                <w:szCs w:val="28"/>
              </w:rPr>
              <w:t xml:space="preserve"> arhitektoniski kvalitatīvākais rezultāts. Šobrīd nav likumiska pienākuma izsludināt arhitektu konkursus un pasūtīt projektus ārpus</w:t>
            </w:r>
            <w:r w:rsidRPr="003C5A17">
              <w:rPr>
                <w:rFonts w:ascii="Times New Roman" w:hAnsi="Times New Roman" w:cs="Times New Roman"/>
                <w:sz w:val="28"/>
                <w:szCs w:val="28"/>
              </w:rPr>
              <w:t xml:space="preserve"> publiskā iepirkuma regulējuma.</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33.pants izdala divus arhitektūras konkursu veidus – id</w:t>
            </w:r>
            <w:r w:rsidRPr="003C5A17">
              <w:rPr>
                <w:rFonts w:ascii="Times New Roman" w:hAnsi="Times New Roman" w:cs="Times New Roman"/>
                <w:sz w:val="28"/>
                <w:szCs w:val="28"/>
              </w:rPr>
              <w:t>eju konkurss vai metu konkurss.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CD62EC"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Likumprojekta VII nodaļa „</w:t>
            </w:r>
            <w:r w:rsidR="00D32562" w:rsidRPr="003C5A17">
              <w:rPr>
                <w:rFonts w:ascii="Times New Roman" w:hAnsi="Times New Roman" w:cs="Times New Roman"/>
                <w:b/>
                <w:sz w:val="28"/>
                <w:szCs w:val="28"/>
              </w:rPr>
              <w:t>Mākslas vai dizaina objekti publiskās būvēs</w:t>
            </w:r>
            <w:r w:rsidRPr="003C5A17">
              <w:rPr>
                <w:rFonts w:ascii="Times New Roman" w:hAnsi="Times New Roman" w:cs="Times New Roman"/>
                <w:b/>
                <w:sz w:val="28"/>
                <w:szCs w:val="28"/>
              </w:rPr>
              <w:t>”</w:t>
            </w:r>
          </w:p>
          <w:p w:rsidR="00D32562" w:rsidRPr="003C5A17" w:rsidRDefault="0010325A"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VII nodaļa ietver jaunu prasību – publiskajās būvēs paredzēt arī mākslas vai dizaina objektu iekļaušanu publiskā iepirkuma vai publiskās un privātās partnerības gadījumos </w:t>
            </w:r>
            <w:r w:rsidR="009C64E6" w:rsidRPr="003C5A17">
              <w:rPr>
                <w:rFonts w:ascii="Times New Roman" w:hAnsi="Times New Roman" w:cs="Times New Roman"/>
                <w:sz w:val="28"/>
                <w:szCs w:val="28"/>
              </w:rPr>
              <w:t>ēku</w:t>
            </w:r>
            <w:r w:rsidR="00D32562" w:rsidRPr="003C5A17">
              <w:rPr>
                <w:rFonts w:ascii="Times New Roman" w:hAnsi="Times New Roman" w:cs="Times New Roman"/>
                <w:sz w:val="28"/>
                <w:szCs w:val="28"/>
              </w:rPr>
              <w:t xml:space="preserve"> vai pilsētvides būvniecības </w:t>
            </w:r>
            <w:r w:rsidR="009C64E6" w:rsidRPr="003C5A17">
              <w:rPr>
                <w:rFonts w:ascii="Times New Roman" w:hAnsi="Times New Roman" w:cs="Times New Roman"/>
                <w:sz w:val="28"/>
                <w:szCs w:val="28"/>
              </w:rPr>
              <w:t xml:space="preserve">vai pārbūves </w:t>
            </w:r>
            <w:r w:rsidR="00D32562" w:rsidRPr="003C5A17">
              <w:rPr>
                <w:rFonts w:ascii="Times New Roman" w:hAnsi="Times New Roman" w:cs="Times New Roman"/>
                <w:sz w:val="28"/>
                <w:szCs w:val="28"/>
              </w:rPr>
              <w:t xml:space="preserve">gadījumos. Šīs iniciatīvas mērķis ir </w:t>
            </w:r>
            <w:r w:rsidR="00D32562" w:rsidRPr="003C5A17">
              <w:rPr>
                <w:rFonts w:ascii="Times New Roman" w:hAnsi="Times New Roman" w:cs="Times New Roman"/>
                <w:sz w:val="28"/>
                <w:szCs w:val="28"/>
              </w:rPr>
              <w:lastRenderedPageBreak/>
              <w:t>palielināt kvalitatīvu mākslas vai dizaina objektu radīšanu un izvietošanu publiskās ārtelpās.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Līdzīgu regulējumu satur virkne Eiropas Savienības valstu normatīvo aktu (piemēram, Francijā kopš 1936.gada, Igaunijā kopš 2011.gada, Somijā kopš 1956.gada, Īrijā kopš 1978.gada, Zviedrijā kopš 1963.gada, Itālijā kopš 1949.gada, Nīderlandē kopš 1951.gada</w:t>
            </w:r>
            <w:r w:rsidR="006449C1" w:rsidRPr="003C5A17">
              <w:rPr>
                <w:rFonts w:ascii="Times New Roman" w:hAnsi="Times New Roman" w:cs="Times New Roman"/>
                <w:sz w:val="28"/>
                <w:szCs w:val="28"/>
              </w:rPr>
              <w:t>, kā arī Norvēģijā un Austrijā</w:t>
            </w:r>
            <w:r w:rsidR="00845865" w:rsidRPr="003C5A17">
              <w:rPr>
                <w:rFonts w:ascii="Times New Roman" w:hAnsi="Times New Roman" w:cs="Times New Roman"/>
                <w:sz w:val="28"/>
                <w:szCs w:val="28"/>
              </w:rPr>
              <w:t>)</w:t>
            </w:r>
            <w:r w:rsidR="006449C1" w:rsidRPr="003C5A17">
              <w:rPr>
                <w:rFonts w:ascii="Times New Roman" w:hAnsi="Times New Roman" w:cs="Times New Roman"/>
                <w:sz w:val="28"/>
                <w:szCs w:val="28"/>
              </w:rPr>
              <w:t>.</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6449C1"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35.</w:t>
            </w:r>
            <w:r w:rsidR="00F80CB7" w:rsidRPr="003C5A17">
              <w:rPr>
                <w:rFonts w:ascii="Times New Roman" w:hAnsi="Times New Roman" w:cs="Times New Roman"/>
                <w:sz w:val="28"/>
                <w:szCs w:val="28"/>
              </w:rPr>
              <w:t xml:space="preserve"> un 36.</w:t>
            </w:r>
            <w:r w:rsidR="00D32562" w:rsidRPr="003C5A17">
              <w:rPr>
                <w:rFonts w:ascii="Times New Roman" w:hAnsi="Times New Roman" w:cs="Times New Roman"/>
                <w:sz w:val="28"/>
                <w:szCs w:val="28"/>
              </w:rPr>
              <w:t xml:space="preserve">pants paredz, ka prasība par publiskajās būvēs iekļaujamo mākslas vai dizaina objektu attiecas tikai uz publisku </w:t>
            </w:r>
            <w:r w:rsidR="00706503" w:rsidRPr="003C5A17">
              <w:rPr>
                <w:rFonts w:ascii="Times New Roman" w:hAnsi="Times New Roman" w:cs="Times New Roman"/>
                <w:sz w:val="28"/>
                <w:szCs w:val="28"/>
              </w:rPr>
              <w:t xml:space="preserve">ēku </w:t>
            </w:r>
            <w:r w:rsidR="00D32562" w:rsidRPr="003C5A17">
              <w:rPr>
                <w:rFonts w:ascii="Times New Roman" w:hAnsi="Times New Roman" w:cs="Times New Roman"/>
                <w:sz w:val="28"/>
                <w:szCs w:val="28"/>
              </w:rPr>
              <w:t>vai</w:t>
            </w:r>
            <w:r w:rsidR="00706503" w:rsidRPr="003C5A17">
              <w:rPr>
                <w:rFonts w:ascii="Times New Roman" w:hAnsi="Times New Roman" w:cs="Times New Roman"/>
                <w:sz w:val="28"/>
                <w:szCs w:val="28"/>
              </w:rPr>
              <w:t xml:space="preserve"> pilsētvides būvniecības vai</w:t>
            </w:r>
            <w:r w:rsidR="00D32562" w:rsidRPr="003C5A17">
              <w:rPr>
                <w:rFonts w:ascii="Times New Roman" w:hAnsi="Times New Roman" w:cs="Times New Roman"/>
                <w:sz w:val="28"/>
                <w:szCs w:val="28"/>
              </w:rPr>
              <w:t xml:space="preserve"> pārbūv</w:t>
            </w:r>
            <w:r w:rsidR="00706503" w:rsidRPr="003C5A17">
              <w:rPr>
                <w:rFonts w:ascii="Times New Roman" w:hAnsi="Times New Roman" w:cs="Times New Roman"/>
                <w:sz w:val="28"/>
                <w:szCs w:val="28"/>
              </w:rPr>
              <w:t>ju gadījumiem</w:t>
            </w:r>
            <w:r w:rsidR="00D32562" w:rsidRPr="003C5A17">
              <w:rPr>
                <w:rFonts w:ascii="Times New Roman" w:hAnsi="Times New Roman" w:cs="Times New Roman"/>
                <w:sz w:val="28"/>
                <w:szCs w:val="28"/>
              </w:rPr>
              <w:t>, kuru paredzamā būvdarbu līguma līgumcena ir 1,5</w:t>
            </w:r>
            <w:r w:rsidRPr="003C5A17">
              <w:rPr>
                <w:rFonts w:ascii="Times New Roman" w:hAnsi="Times New Roman" w:cs="Times New Roman"/>
                <w:sz w:val="28"/>
                <w:szCs w:val="28"/>
              </w:rPr>
              <w:t> </w:t>
            </w:r>
            <w:r w:rsidR="00D32562" w:rsidRPr="003C5A17">
              <w:rPr>
                <w:rFonts w:ascii="Times New Roman" w:hAnsi="Times New Roman" w:cs="Times New Roman"/>
                <w:sz w:val="28"/>
                <w:szCs w:val="28"/>
              </w:rPr>
              <w:t xml:space="preserve">miljoni </w:t>
            </w:r>
            <w:r w:rsidR="00D32562" w:rsidRPr="003C5A17">
              <w:rPr>
                <w:rFonts w:ascii="Times New Roman" w:hAnsi="Times New Roman" w:cs="Times New Roman"/>
                <w:i/>
                <w:sz w:val="28"/>
                <w:szCs w:val="28"/>
              </w:rPr>
              <w:t>euro</w:t>
            </w:r>
            <w:r w:rsidR="00D32562" w:rsidRPr="003C5A17">
              <w:rPr>
                <w:rFonts w:ascii="Times New Roman" w:hAnsi="Times New Roman" w:cs="Times New Roman"/>
                <w:sz w:val="28"/>
                <w:szCs w:val="28"/>
              </w:rPr>
              <w:t xml:space="preserve"> vai lielāka un vienlaikus:</w:t>
            </w:r>
          </w:p>
          <w:p w:rsidR="00D32562" w:rsidRPr="003C5A17" w:rsidRDefault="006449C1"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1) </w:t>
            </w:r>
            <w:r w:rsidR="00D32562" w:rsidRPr="003C5A17">
              <w:rPr>
                <w:rFonts w:ascii="Times New Roman" w:hAnsi="Times New Roman" w:cs="Times New Roman"/>
                <w:sz w:val="28"/>
                <w:szCs w:val="28"/>
              </w:rPr>
              <w:t xml:space="preserve">būvdarbi vairāk nekā 50 procentu apmērā tiek finansēti no publiskajiem līdzekļiem, vai </w:t>
            </w:r>
          </w:p>
          <w:p w:rsidR="00D32562" w:rsidRPr="003C5A17" w:rsidRDefault="006449C1"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 </w:t>
            </w:r>
            <w:r w:rsidR="00D32562" w:rsidRPr="003C5A17">
              <w:rPr>
                <w:rFonts w:ascii="Times New Roman" w:hAnsi="Times New Roman" w:cs="Times New Roman"/>
                <w:sz w:val="28"/>
                <w:szCs w:val="28"/>
              </w:rPr>
              <w:t xml:space="preserve">ēka pēc tās pamatfunkcijas paredzēta publiskas </w:t>
            </w:r>
            <w:r w:rsidRPr="003C5A17">
              <w:rPr>
                <w:rFonts w:ascii="Times New Roman" w:hAnsi="Times New Roman" w:cs="Times New Roman"/>
                <w:sz w:val="28"/>
                <w:szCs w:val="28"/>
              </w:rPr>
              <w:t>personas institūcijas darbībai.</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Atbilstoši Iepirkumu uzraudzības biroja sniegtajai informācija</w:t>
            </w:r>
            <w:r w:rsidR="006449C1" w:rsidRPr="003C5A17">
              <w:rPr>
                <w:rFonts w:ascii="Times New Roman" w:hAnsi="Times New Roman" w:cs="Times New Roman"/>
                <w:sz w:val="28"/>
                <w:szCs w:val="28"/>
              </w:rPr>
              <w:t>i, šādiem nosacījumiem atbilst:</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2017.gadā – 39 būvniecības objekti (vidējā viena objekta būvdarbu līgumcena 4,635</w:t>
            </w:r>
            <w:r w:rsidR="006449C1" w:rsidRPr="003C5A17">
              <w:rPr>
                <w:rFonts w:ascii="Times New Roman" w:hAnsi="Times New Roman" w:cs="Times New Roman"/>
                <w:sz w:val="28"/>
                <w:szCs w:val="28"/>
              </w:rPr>
              <w:t> </w:t>
            </w:r>
            <w:r w:rsidRPr="003C5A17">
              <w:rPr>
                <w:rFonts w:ascii="Times New Roman" w:hAnsi="Times New Roman" w:cs="Times New Roman"/>
                <w:sz w:val="28"/>
                <w:szCs w:val="28"/>
              </w:rPr>
              <w:t xml:space="preserve">miljoni </w:t>
            </w:r>
            <w:r w:rsidR="006449C1" w:rsidRPr="003C5A17">
              <w:rPr>
                <w:rFonts w:ascii="Times New Roman" w:hAnsi="Times New Roman" w:cs="Times New Roman"/>
                <w:i/>
                <w:sz w:val="28"/>
                <w:szCs w:val="28"/>
              </w:rPr>
              <w:t>euro</w:t>
            </w:r>
            <w:r w:rsidR="006449C1" w:rsidRPr="003C5A17">
              <w:rPr>
                <w:rFonts w:ascii="Times New Roman" w:hAnsi="Times New Roman" w:cs="Times New Roman"/>
                <w:sz w:val="28"/>
                <w:szCs w:val="28"/>
              </w:rPr>
              <w:t>);</w:t>
            </w:r>
          </w:p>
          <w:p w:rsidR="00D32562" w:rsidRPr="003C5A17" w:rsidRDefault="00D32562" w:rsidP="003C5A17">
            <w:pPr>
              <w:spacing w:after="0" w:line="240" w:lineRule="auto"/>
              <w:ind w:firstLine="357"/>
              <w:jc w:val="both"/>
              <w:rPr>
                <w:rFonts w:ascii="Times New Roman" w:hAnsi="Times New Roman" w:cs="Times New Roman"/>
                <w:sz w:val="28"/>
                <w:szCs w:val="28"/>
              </w:rPr>
            </w:pPr>
            <w:r w:rsidRPr="003C5A17">
              <w:rPr>
                <w:rFonts w:ascii="Times New Roman" w:hAnsi="Times New Roman" w:cs="Times New Roman"/>
                <w:sz w:val="28"/>
                <w:szCs w:val="28"/>
              </w:rPr>
              <w:t>2018.gadā – 48 būvniecības objekti (vidējā viena objekta būvdarbu līgumcena 5,735</w:t>
            </w:r>
            <w:r w:rsidR="00A965C9" w:rsidRPr="003C5A17">
              <w:rPr>
                <w:rFonts w:ascii="Times New Roman" w:hAnsi="Times New Roman" w:cs="Times New Roman"/>
                <w:sz w:val="28"/>
                <w:szCs w:val="28"/>
              </w:rPr>
              <w:t> </w:t>
            </w:r>
            <w:r w:rsidRPr="003C5A17">
              <w:rPr>
                <w:rFonts w:ascii="Times New Roman" w:hAnsi="Times New Roman" w:cs="Times New Roman"/>
                <w:sz w:val="28"/>
                <w:szCs w:val="28"/>
              </w:rPr>
              <w:t xml:space="preserve">miljoni </w:t>
            </w:r>
            <w:r w:rsidR="006449C1" w:rsidRPr="003C5A17">
              <w:rPr>
                <w:rFonts w:ascii="Times New Roman" w:hAnsi="Times New Roman" w:cs="Times New Roman"/>
                <w:i/>
                <w:sz w:val="28"/>
                <w:szCs w:val="28"/>
              </w:rPr>
              <w:t>euro</w:t>
            </w:r>
            <w:r w:rsidR="00A965C9" w:rsidRPr="003C5A17">
              <w:rPr>
                <w:rFonts w:ascii="Times New Roman" w:hAnsi="Times New Roman" w:cs="Times New Roman"/>
                <w:sz w:val="28"/>
                <w:szCs w:val="28"/>
              </w:rPr>
              <w:t>).</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A965C9"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36.panta pirmā daļa paredz ierobežojumu šāda mākslas vai dizaina objekta izveidei ne vairāk kā 65 000 </w:t>
            </w:r>
            <w:r w:rsidR="00D32562" w:rsidRPr="003C5A17">
              <w:rPr>
                <w:rFonts w:ascii="Times New Roman" w:hAnsi="Times New Roman" w:cs="Times New Roman"/>
                <w:i/>
                <w:sz w:val="28"/>
                <w:szCs w:val="28"/>
              </w:rPr>
              <w:t>euro</w:t>
            </w:r>
            <w:r w:rsidR="00D32562" w:rsidRPr="003C5A17">
              <w:rPr>
                <w:rFonts w:ascii="Times New Roman" w:hAnsi="Times New Roman" w:cs="Times New Roman"/>
                <w:sz w:val="28"/>
                <w:szCs w:val="28"/>
              </w:rPr>
              <w:t xml:space="preserve"> apmērā.</w:t>
            </w:r>
          </w:p>
          <w:p w:rsidR="00E02ED1" w:rsidRPr="003C5A17" w:rsidRDefault="00E02ED1"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 xml:space="preserve">Vienlaikus, ievērojot, ka </w:t>
            </w:r>
            <w:r w:rsidR="00A965C9" w:rsidRPr="003C5A17">
              <w:rPr>
                <w:rFonts w:ascii="Times New Roman" w:hAnsi="Times New Roman" w:cs="Times New Roman"/>
                <w:sz w:val="28"/>
                <w:szCs w:val="28"/>
              </w:rPr>
              <w:t>Likump</w:t>
            </w:r>
            <w:r w:rsidRPr="003C5A17">
              <w:rPr>
                <w:rFonts w:ascii="Times New Roman" w:hAnsi="Times New Roman" w:cs="Times New Roman"/>
                <w:sz w:val="28"/>
                <w:szCs w:val="28"/>
              </w:rPr>
              <w:t>rojekta VII</w:t>
            </w:r>
            <w:r w:rsidR="00A965C9" w:rsidRPr="003C5A17">
              <w:rPr>
                <w:rFonts w:ascii="Times New Roman" w:hAnsi="Times New Roman" w:cs="Times New Roman"/>
                <w:sz w:val="28"/>
                <w:szCs w:val="28"/>
              </w:rPr>
              <w:t> </w:t>
            </w:r>
            <w:r w:rsidRPr="003C5A17">
              <w:rPr>
                <w:rFonts w:ascii="Times New Roman" w:hAnsi="Times New Roman" w:cs="Times New Roman"/>
                <w:sz w:val="28"/>
                <w:szCs w:val="28"/>
              </w:rPr>
              <w:t>nodaļa rada ietekmi uz būvdarbu izmaksu struktūru, paredzēts, ka šī nodaļa stājas s</w:t>
            </w:r>
            <w:r w:rsidR="00A965C9" w:rsidRPr="003C5A17">
              <w:rPr>
                <w:rFonts w:ascii="Times New Roman" w:hAnsi="Times New Roman" w:cs="Times New Roman"/>
                <w:sz w:val="28"/>
                <w:szCs w:val="28"/>
              </w:rPr>
              <w:t>pēkā tikai 2023.gada 1.janvārī.</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550479"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lastRenderedPageBreak/>
              <w:t>Likumprojekta VIII nodaļa „</w:t>
            </w:r>
            <w:r w:rsidR="00D32562" w:rsidRPr="003C5A17">
              <w:rPr>
                <w:rFonts w:ascii="Times New Roman" w:hAnsi="Times New Roman" w:cs="Times New Roman"/>
                <w:b/>
                <w:sz w:val="28"/>
                <w:szCs w:val="28"/>
              </w:rPr>
              <w:t>Disciplinārsodi</w:t>
            </w:r>
            <w:r w:rsidRPr="003C5A17">
              <w:rPr>
                <w:rFonts w:ascii="Times New Roman" w:hAnsi="Times New Roman" w:cs="Times New Roman"/>
                <w:b/>
                <w:sz w:val="28"/>
                <w:szCs w:val="28"/>
              </w:rPr>
              <w:t>”</w:t>
            </w:r>
          </w:p>
          <w:p w:rsidR="00D32562" w:rsidRPr="003C5A17" w:rsidRDefault="00A965C9"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VIII nodaļa nosaka sertificēta arhitekta disciplinārsodu veidus un to piemērošanu. </w:t>
            </w: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rojekta 3</w:t>
            </w:r>
            <w:r w:rsidR="00D0060D" w:rsidRPr="003C5A17">
              <w:rPr>
                <w:rFonts w:ascii="Times New Roman" w:hAnsi="Times New Roman" w:cs="Times New Roman"/>
                <w:sz w:val="28"/>
                <w:szCs w:val="28"/>
              </w:rPr>
              <w:t>8</w:t>
            </w:r>
            <w:r w:rsidR="00D32562" w:rsidRPr="003C5A17">
              <w:rPr>
                <w:rFonts w:ascii="Times New Roman" w:hAnsi="Times New Roman" w:cs="Times New Roman"/>
                <w:sz w:val="28"/>
                <w:szCs w:val="28"/>
              </w:rPr>
              <w:t xml:space="preserve">.pants ievieš šādus iespējamos disciplinārsodu veidus: brīdinājums, pienākums veikt pirmstermiņa kompetences pārbaudi, sertifikāta apturēšana vai sertifikāta atcelšana. Smagākais no </w:t>
            </w: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rojektā noteiktajiem sodiem – arhitekta prakses sertifikāta atcelšana, ir piemērojams gadījumā, ja sertificēta arhitekta rīcības rezultātā radies vai varēja rasties būtisks cilvēka veselības, d</w:t>
            </w:r>
            <w:r w:rsidRPr="003C5A17">
              <w:rPr>
                <w:rFonts w:ascii="Times New Roman" w:hAnsi="Times New Roman" w:cs="Times New Roman"/>
                <w:sz w:val="28"/>
                <w:szCs w:val="28"/>
              </w:rPr>
              <w:t>zīvības vai vides apdraudējums.</w:t>
            </w:r>
          </w:p>
          <w:p w:rsidR="00D32562" w:rsidRPr="003C5A17" w:rsidRDefault="00D32562" w:rsidP="003C5A17">
            <w:pPr>
              <w:spacing w:after="0" w:line="240" w:lineRule="auto"/>
              <w:jc w:val="both"/>
              <w:rPr>
                <w:rFonts w:ascii="Times New Roman" w:hAnsi="Times New Roman" w:cs="Times New Roman"/>
                <w:sz w:val="28"/>
                <w:szCs w:val="28"/>
              </w:rPr>
            </w:pPr>
          </w:p>
          <w:p w:rsidR="00D32562" w:rsidRPr="003C5A17" w:rsidRDefault="00D32562" w:rsidP="003C5A17">
            <w:pPr>
              <w:spacing w:after="0" w:line="240" w:lineRule="auto"/>
              <w:jc w:val="both"/>
              <w:rPr>
                <w:rFonts w:ascii="Times New Roman" w:hAnsi="Times New Roman" w:cs="Times New Roman"/>
                <w:b/>
                <w:sz w:val="28"/>
                <w:szCs w:val="28"/>
              </w:rPr>
            </w:pPr>
            <w:r w:rsidRPr="003C5A17">
              <w:rPr>
                <w:rFonts w:ascii="Times New Roman" w:hAnsi="Times New Roman" w:cs="Times New Roman"/>
                <w:b/>
                <w:sz w:val="28"/>
                <w:szCs w:val="28"/>
              </w:rPr>
              <w:t>Pārejas noteikumi</w:t>
            </w:r>
          </w:p>
          <w:p w:rsidR="00E10761" w:rsidRPr="003C5A17" w:rsidRDefault="00A965C9" w:rsidP="00D4552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w:t>
            </w:r>
            <w:r w:rsidR="00D32562" w:rsidRPr="003C5A17">
              <w:rPr>
                <w:rFonts w:ascii="Times New Roman" w:hAnsi="Times New Roman" w:cs="Times New Roman"/>
                <w:sz w:val="28"/>
                <w:szCs w:val="28"/>
              </w:rPr>
              <w:t xml:space="preserve">rojekta pārejas noteikumi </w:t>
            </w:r>
            <w:r w:rsidR="00EF235A">
              <w:rPr>
                <w:rFonts w:ascii="Times New Roman" w:hAnsi="Times New Roman" w:cs="Times New Roman"/>
                <w:sz w:val="28"/>
                <w:szCs w:val="28"/>
              </w:rPr>
              <w:t xml:space="preserve">nosaka nepieciešamās darbības </w:t>
            </w:r>
            <w:r w:rsidR="00D32562" w:rsidRPr="003C5A17">
              <w:rPr>
                <w:rFonts w:ascii="Times New Roman" w:hAnsi="Times New Roman" w:cs="Times New Roman"/>
                <w:sz w:val="28"/>
                <w:szCs w:val="28"/>
              </w:rPr>
              <w:t>Latvijas Arhitektu kolēģijas izveidei un person</w:t>
            </w:r>
            <w:r w:rsidR="00EF235A">
              <w:rPr>
                <w:rFonts w:ascii="Times New Roman" w:hAnsi="Times New Roman" w:cs="Times New Roman"/>
                <w:sz w:val="28"/>
                <w:szCs w:val="28"/>
              </w:rPr>
              <w:t>as</w:t>
            </w:r>
            <w:r w:rsidR="00D32562" w:rsidRPr="003C5A17">
              <w:rPr>
                <w:rFonts w:ascii="Times New Roman" w:hAnsi="Times New Roman" w:cs="Times New Roman"/>
                <w:sz w:val="28"/>
                <w:szCs w:val="28"/>
              </w:rPr>
              <w:t xml:space="preserve">, kuras tiesīgas piedalīties </w:t>
            </w:r>
            <w:r w:rsidR="00EF235A" w:rsidRPr="003C5A17">
              <w:rPr>
                <w:rFonts w:ascii="Times New Roman" w:hAnsi="Times New Roman" w:cs="Times New Roman"/>
                <w:sz w:val="28"/>
                <w:szCs w:val="28"/>
              </w:rPr>
              <w:t xml:space="preserve">Latvijas Arhitektu </w:t>
            </w:r>
            <w:r w:rsidR="00D32562" w:rsidRPr="003C5A17">
              <w:rPr>
                <w:rFonts w:ascii="Times New Roman" w:hAnsi="Times New Roman" w:cs="Times New Roman"/>
                <w:sz w:val="28"/>
                <w:szCs w:val="28"/>
              </w:rPr>
              <w:t>kol</w:t>
            </w:r>
            <w:r w:rsidR="00EF235A">
              <w:rPr>
                <w:rFonts w:ascii="Times New Roman" w:hAnsi="Times New Roman" w:cs="Times New Roman"/>
                <w:sz w:val="28"/>
                <w:szCs w:val="28"/>
              </w:rPr>
              <w:t>ēģijas sasaukšanas kopsapulcē (p</w:t>
            </w:r>
            <w:r w:rsidR="00D32562" w:rsidRPr="003C5A17">
              <w:rPr>
                <w:rFonts w:ascii="Times New Roman" w:hAnsi="Times New Roman" w:cs="Times New Roman"/>
                <w:sz w:val="28"/>
                <w:szCs w:val="28"/>
              </w:rPr>
              <w:t>ārejas noteikumu 1. un 2.punkts)</w:t>
            </w:r>
            <w:r w:rsidR="00EC426A"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kā arī pārejas regulējumu – pirmkārt, attiecībā uz personu tiesīb</w:t>
            </w:r>
            <w:r w:rsidR="00EF235A">
              <w:rPr>
                <w:rFonts w:ascii="Times New Roman" w:hAnsi="Times New Roman" w:cs="Times New Roman"/>
                <w:sz w:val="28"/>
                <w:szCs w:val="28"/>
              </w:rPr>
              <w:t>ām turpināt patstāvīgo praksi (p</w:t>
            </w:r>
            <w:r w:rsidR="00D32562" w:rsidRPr="003C5A17">
              <w:rPr>
                <w:rFonts w:ascii="Times New Roman" w:hAnsi="Times New Roman" w:cs="Times New Roman"/>
                <w:sz w:val="28"/>
                <w:szCs w:val="28"/>
              </w:rPr>
              <w:t>ārejas noteikumu 3.punkts)</w:t>
            </w:r>
            <w:r w:rsidR="00154A30" w:rsidRPr="003C5A17">
              <w:rPr>
                <w:rFonts w:ascii="Times New Roman" w:hAnsi="Times New Roman" w:cs="Times New Roman"/>
                <w:sz w:val="28"/>
                <w:szCs w:val="28"/>
              </w:rPr>
              <w:t>,</w:t>
            </w:r>
            <w:r w:rsidR="00D32562" w:rsidRPr="003C5A17">
              <w:rPr>
                <w:rFonts w:ascii="Times New Roman" w:hAnsi="Times New Roman" w:cs="Times New Roman"/>
                <w:sz w:val="28"/>
                <w:szCs w:val="28"/>
              </w:rPr>
              <w:t xml:space="preserve"> otrkārt</w:t>
            </w:r>
            <w:r w:rsidR="00EF235A">
              <w:rPr>
                <w:rFonts w:ascii="Times New Roman" w:hAnsi="Times New Roman" w:cs="Times New Roman"/>
                <w:sz w:val="28"/>
                <w:szCs w:val="28"/>
              </w:rPr>
              <w:t>, attiecīb</w:t>
            </w:r>
            <w:r w:rsidR="00D32562" w:rsidRPr="003C5A17">
              <w:rPr>
                <w:rFonts w:ascii="Times New Roman" w:hAnsi="Times New Roman" w:cs="Times New Roman"/>
                <w:sz w:val="28"/>
                <w:szCs w:val="28"/>
              </w:rPr>
              <w:t>ā uz noslēgtajiem un spēkā esošajiem deleģējuma līgumiem un par šo deleģējuma līgumu uzkrātās samaksas pārnešanu uz Latvijas Arhitektu kolēģiju</w:t>
            </w:r>
            <w:r w:rsidR="00D45527">
              <w:rPr>
                <w:rFonts w:ascii="Times New Roman" w:hAnsi="Times New Roman" w:cs="Times New Roman"/>
                <w:sz w:val="28"/>
                <w:szCs w:val="28"/>
              </w:rPr>
              <w:t xml:space="preserve"> (pārejas noteikumu 4</w:t>
            </w:r>
            <w:r w:rsidR="00D45527" w:rsidRPr="003C5A17">
              <w:rPr>
                <w:rFonts w:ascii="Times New Roman" w:hAnsi="Times New Roman" w:cs="Times New Roman"/>
                <w:sz w:val="28"/>
                <w:szCs w:val="28"/>
              </w:rPr>
              <w:t>.punkts)</w:t>
            </w:r>
            <w:r w:rsidR="00D32562" w:rsidRPr="003C5A17">
              <w:rPr>
                <w:rFonts w:ascii="Times New Roman" w:hAnsi="Times New Roman" w:cs="Times New Roman"/>
                <w:sz w:val="28"/>
                <w:szCs w:val="28"/>
              </w:rPr>
              <w:t>.</w:t>
            </w:r>
            <w:r w:rsidR="00D45527">
              <w:rPr>
                <w:rFonts w:ascii="Times New Roman" w:hAnsi="Times New Roman" w:cs="Times New Roman"/>
                <w:sz w:val="28"/>
                <w:szCs w:val="28"/>
              </w:rPr>
              <w:t xml:space="preserve"> Pārejas noteikumu 5</w:t>
            </w:r>
            <w:r w:rsidR="00EF235A">
              <w:rPr>
                <w:rFonts w:ascii="Times New Roman" w:hAnsi="Times New Roman" w:cs="Times New Roman"/>
                <w:sz w:val="28"/>
                <w:szCs w:val="28"/>
              </w:rPr>
              <w:t>.punkts</w:t>
            </w:r>
            <w:r w:rsidR="00800EFF" w:rsidRPr="003C5A17">
              <w:rPr>
                <w:rFonts w:ascii="Times New Roman" w:hAnsi="Times New Roman" w:cs="Times New Roman"/>
                <w:sz w:val="28"/>
                <w:szCs w:val="28"/>
              </w:rPr>
              <w:t xml:space="preserve"> nosaka, ka Likumprojekta</w:t>
            </w:r>
            <w:r w:rsidR="00800EFF" w:rsidRPr="003C5A17">
              <w:rPr>
                <w:rFonts w:ascii="Times New Roman" w:eastAsia="Times New Roman" w:hAnsi="Times New Roman" w:cs="Times New Roman"/>
                <w:sz w:val="28"/>
                <w:szCs w:val="28"/>
              </w:rPr>
              <w:t xml:space="preserve"> VII nodaļa stājas spēkā 2023.gada 1.janvārī, </w:t>
            </w:r>
            <w:r w:rsidR="00D45527">
              <w:rPr>
                <w:rFonts w:ascii="Times New Roman" w:eastAsia="Times New Roman" w:hAnsi="Times New Roman" w:cs="Times New Roman"/>
                <w:sz w:val="28"/>
                <w:szCs w:val="28"/>
              </w:rPr>
              <w:t>savukārt pārejas noteikumu 6.punkts nosaka termiņu, līdz kuram</w:t>
            </w:r>
            <w:r w:rsidR="00800EFF" w:rsidRPr="003C5A17">
              <w:rPr>
                <w:rFonts w:ascii="Times New Roman" w:eastAsia="Times New Roman" w:hAnsi="Times New Roman" w:cs="Times New Roman"/>
                <w:sz w:val="28"/>
                <w:szCs w:val="28"/>
              </w:rPr>
              <w:t xml:space="preserve"> Ministru kabinets izdod Likumprojektā paredzētos Ministru kabineta noteikumus.</w:t>
            </w:r>
          </w:p>
        </w:tc>
      </w:tr>
      <w:tr w:rsidR="007922B4" w:rsidRPr="003C5A17" w:rsidTr="005A709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E10761" w:rsidRPr="003C5A17" w:rsidRDefault="001D7271"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lastRenderedPageBreak/>
              <w:t>3.</w:t>
            </w:r>
          </w:p>
        </w:tc>
        <w:tc>
          <w:tcPr>
            <w:tcW w:w="1703"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Projekta izstrādē iesaistītās institūcijas un publiskas personas kapitālsabiedrības</w:t>
            </w:r>
          </w:p>
        </w:tc>
        <w:tc>
          <w:tcPr>
            <w:tcW w:w="2936" w:type="pct"/>
            <w:tcBorders>
              <w:top w:val="outset" w:sz="6" w:space="0" w:color="auto"/>
              <w:left w:val="outset" w:sz="6" w:space="0" w:color="auto"/>
              <w:bottom w:val="outset" w:sz="6" w:space="0" w:color="auto"/>
              <w:right w:val="outset" w:sz="6" w:space="0" w:color="auto"/>
            </w:tcBorders>
            <w:hideMark/>
          </w:tcPr>
          <w:p w:rsidR="00E10761" w:rsidRPr="003C5A17" w:rsidRDefault="00346D75" w:rsidP="00D45527">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Kultūras ministrija</w:t>
            </w:r>
            <w:r w:rsidR="00C1057A" w:rsidRPr="003C5A17">
              <w:rPr>
                <w:rFonts w:ascii="Times New Roman" w:eastAsia="Times New Roman" w:hAnsi="Times New Roman" w:cs="Times New Roman"/>
                <w:iCs/>
                <w:sz w:val="28"/>
                <w:szCs w:val="28"/>
                <w:lang w:eastAsia="lv-LV"/>
              </w:rPr>
              <w:t>, Latvijas Arhitektu savienība, Nacionālā arhitektūras padome</w:t>
            </w:r>
            <w:r w:rsidR="00D45527">
              <w:rPr>
                <w:rFonts w:ascii="Times New Roman" w:eastAsia="Times New Roman" w:hAnsi="Times New Roman" w:cs="Times New Roman"/>
                <w:iCs/>
                <w:sz w:val="28"/>
                <w:szCs w:val="28"/>
                <w:lang w:eastAsia="lv-LV"/>
              </w:rPr>
              <w:t>.</w:t>
            </w:r>
            <w:r w:rsidR="00C1057A" w:rsidRPr="003C5A17">
              <w:rPr>
                <w:rFonts w:ascii="Times New Roman" w:eastAsia="Times New Roman" w:hAnsi="Times New Roman" w:cs="Times New Roman"/>
                <w:iCs/>
                <w:sz w:val="28"/>
                <w:szCs w:val="28"/>
                <w:lang w:eastAsia="lv-LV"/>
              </w:rPr>
              <w:t xml:space="preserve"> </w:t>
            </w:r>
          </w:p>
        </w:tc>
      </w:tr>
      <w:tr w:rsidR="007922B4" w:rsidRPr="003C5A17" w:rsidTr="005A709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E10761" w:rsidRPr="003C5A17" w:rsidRDefault="001D7271"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4.</w:t>
            </w:r>
          </w:p>
        </w:tc>
        <w:tc>
          <w:tcPr>
            <w:tcW w:w="1703"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Cita informācija</w:t>
            </w:r>
          </w:p>
        </w:tc>
        <w:tc>
          <w:tcPr>
            <w:tcW w:w="2936"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Nav</w:t>
            </w:r>
          </w:p>
        </w:tc>
      </w:tr>
    </w:tbl>
    <w:p w:rsidR="00702CB7" w:rsidRPr="003C5A17" w:rsidRDefault="00702CB7" w:rsidP="003C5A17">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3"/>
        <w:gridCol w:w="3168"/>
        <w:gridCol w:w="5460"/>
      </w:tblGrid>
      <w:tr w:rsidR="007922B4" w:rsidRPr="003C5A1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10761" w:rsidRPr="003C5A17" w:rsidRDefault="00346D75" w:rsidP="003C5A17">
            <w:pPr>
              <w:spacing w:after="0" w:line="240" w:lineRule="auto"/>
              <w:jc w:val="center"/>
              <w:rPr>
                <w:rFonts w:ascii="Times New Roman" w:eastAsia="Times New Roman" w:hAnsi="Times New Roman" w:cs="Times New Roman"/>
                <w:b/>
                <w:bCs/>
                <w:iCs/>
                <w:sz w:val="28"/>
                <w:szCs w:val="28"/>
                <w:lang w:eastAsia="lv-LV"/>
              </w:rPr>
            </w:pPr>
            <w:r w:rsidRPr="003C5A17">
              <w:rPr>
                <w:rFonts w:ascii="Times New Roman" w:eastAsia="Times New Roman" w:hAnsi="Times New Roman" w:cs="Times New Roman"/>
                <w:b/>
                <w:bCs/>
                <w:iCs/>
                <w:sz w:val="28"/>
                <w:szCs w:val="28"/>
                <w:lang w:eastAsia="lv-LV"/>
              </w:rPr>
              <w:lastRenderedPageBreak/>
              <w:t>II. Tiesību akta projekta ietekme uz sabiedrību, tautsaimniecības attīstību un administratīvo slogu</w:t>
            </w:r>
          </w:p>
        </w:tc>
      </w:tr>
      <w:tr w:rsidR="007922B4" w:rsidRPr="003C5A17" w:rsidTr="005A7093">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1.</w:t>
            </w:r>
          </w:p>
        </w:tc>
        <w:tc>
          <w:tcPr>
            <w:tcW w:w="1702"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Sabiedrības mērķgrupas, kuras tiesiskais regulējums ietekmē vai varētu ietekmēt</w:t>
            </w:r>
          </w:p>
        </w:tc>
        <w:tc>
          <w:tcPr>
            <w:tcW w:w="2936" w:type="pct"/>
            <w:tcBorders>
              <w:top w:val="outset" w:sz="6" w:space="0" w:color="auto"/>
              <w:left w:val="outset" w:sz="6" w:space="0" w:color="auto"/>
              <w:bottom w:val="outset" w:sz="6" w:space="0" w:color="auto"/>
              <w:right w:val="outset" w:sz="6" w:space="0" w:color="auto"/>
            </w:tcBorders>
            <w:hideMark/>
          </w:tcPr>
          <w:p w:rsidR="00C16A13" w:rsidRPr="003C5A17" w:rsidRDefault="00C16A13" w:rsidP="003C5A17">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Atbilstoši Centrālās statistikas pārvaldes datiem (SRG020 Ekonomiski aktīvi uzņēmumi sadalījumā pa galvenajiem darbības veidiem NACE 2.red.) darbības veidā „M7111 Arhitektūras pakalpojumi” 2017.gadā Latvijā darbojās 139 pašnodarbinātas personas; 34 individuālie komersanti un 794 komercsabiedrības (tirgus sektors). Komercsabiedrību skaits arhitektūras pakalpojumu sniegšanā pēdējo trīs gadu laikā ir ar augšupejošu tendenci (2015.gadā – 757</w:t>
            </w:r>
            <w:r w:rsidR="00CE354B" w:rsidRPr="003C5A17">
              <w:rPr>
                <w:rFonts w:ascii="Times New Roman" w:eastAsia="Times New Roman" w:hAnsi="Times New Roman" w:cs="Times New Roman"/>
                <w:iCs/>
                <w:sz w:val="28"/>
                <w:szCs w:val="28"/>
                <w:lang w:eastAsia="lv-LV"/>
              </w:rPr>
              <w:t> </w:t>
            </w:r>
            <w:r w:rsidRPr="003C5A17">
              <w:rPr>
                <w:rFonts w:ascii="Times New Roman" w:eastAsia="Times New Roman" w:hAnsi="Times New Roman" w:cs="Times New Roman"/>
                <w:iCs/>
                <w:sz w:val="28"/>
                <w:szCs w:val="28"/>
                <w:lang w:eastAsia="lv-LV"/>
              </w:rPr>
              <w:t>komercsabiedrības).</w:t>
            </w:r>
          </w:p>
          <w:p w:rsidR="00E10761" w:rsidRPr="003C5A17" w:rsidRDefault="00C16A13" w:rsidP="003C5A17">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 xml:space="preserve">Būvniecības informācijas sistēmas dati liecina, ka 2018.gadā arhitekta prakses aktīvo sertifikātu skaits bija </w:t>
            </w:r>
            <w:r w:rsidR="00CE354B" w:rsidRPr="003C5A17">
              <w:rPr>
                <w:rFonts w:ascii="Times New Roman" w:eastAsia="Times New Roman" w:hAnsi="Times New Roman" w:cs="Times New Roman"/>
                <w:iCs/>
                <w:sz w:val="28"/>
                <w:szCs w:val="28"/>
                <w:lang w:eastAsia="lv-LV"/>
              </w:rPr>
              <w:t xml:space="preserve">– </w:t>
            </w:r>
            <w:r w:rsidRPr="003C5A17">
              <w:rPr>
                <w:rFonts w:ascii="Times New Roman" w:eastAsia="Times New Roman" w:hAnsi="Times New Roman" w:cs="Times New Roman"/>
                <w:iCs/>
                <w:sz w:val="28"/>
                <w:szCs w:val="28"/>
                <w:lang w:eastAsia="lv-LV"/>
              </w:rPr>
              <w:t>788, no tiem Rīgā –</w:t>
            </w:r>
            <w:r w:rsidR="00CE354B" w:rsidRPr="003C5A17">
              <w:rPr>
                <w:rFonts w:ascii="Times New Roman" w:eastAsia="Times New Roman" w:hAnsi="Times New Roman" w:cs="Times New Roman"/>
                <w:iCs/>
                <w:sz w:val="28"/>
                <w:szCs w:val="28"/>
                <w:lang w:eastAsia="lv-LV"/>
              </w:rPr>
              <w:t xml:space="preserve"> </w:t>
            </w:r>
            <w:r w:rsidRPr="003C5A17">
              <w:rPr>
                <w:rFonts w:ascii="Times New Roman" w:eastAsia="Times New Roman" w:hAnsi="Times New Roman" w:cs="Times New Roman"/>
                <w:iCs/>
                <w:sz w:val="28"/>
                <w:szCs w:val="28"/>
                <w:lang w:eastAsia="lv-LV"/>
              </w:rPr>
              <w:t>435.</w:t>
            </w:r>
          </w:p>
        </w:tc>
      </w:tr>
      <w:tr w:rsidR="007922B4" w:rsidRPr="003C5A17" w:rsidTr="00135099">
        <w:trPr>
          <w:trHeight w:val="1295"/>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2.</w:t>
            </w:r>
          </w:p>
        </w:tc>
        <w:tc>
          <w:tcPr>
            <w:tcW w:w="1702"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Tiesiskā regulējuma ietekme uz tautsaimniecību un administratīvo slogu</w:t>
            </w:r>
          </w:p>
        </w:tc>
        <w:tc>
          <w:tcPr>
            <w:tcW w:w="2936" w:type="pct"/>
            <w:tcBorders>
              <w:top w:val="outset" w:sz="6" w:space="0" w:color="auto"/>
              <w:left w:val="outset" w:sz="6" w:space="0" w:color="auto"/>
              <w:bottom w:val="outset" w:sz="6" w:space="0" w:color="auto"/>
              <w:right w:val="outset" w:sz="6" w:space="0" w:color="auto"/>
            </w:tcBorders>
            <w:hideMark/>
          </w:tcPr>
          <w:p w:rsidR="00231051" w:rsidRPr="003C5A17" w:rsidRDefault="00DA7190" w:rsidP="003C5A17">
            <w:pPr>
              <w:spacing w:after="0" w:line="240" w:lineRule="auto"/>
              <w:jc w:val="both"/>
              <w:rPr>
                <w:rFonts w:ascii="Times New Roman" w:hAnsi="Times New Roman" w:cs="Times New Roman"/>
                <w:sz w:val="28"/>
                <w:szCs w:val="28"/>
              </w:rPr>
            </w:pPr>
            <w:r w:rsidRPr="003C5A17">
              <w:rPr>
                <w:rFonts w:ascii="Times New Roman" w:hAnsi="Times New Roman" w:cs="Times New Roman"/>
                <w:sz w:val="28"/>
                <w:szCs w:val="28"/>
              </w:rPr>
              <w:t>Likumprojekts šo jomu neskar.</w:t>
            </w:r>
          </w:p>
        </w:tc>
      </w:tr>
      <w:tr w:rsidR="007922B4" w:rsidRPr="003C5A17" w:rsidTr="005A7093">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3.</w:t>
            </w:r>
          </w:p>
        </w:tc>
        <w:tc>
          <w:tcPr>
            <w:tcW w:w="1702"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Administratīvo izmaksu monetārs novērtējums</w:t>
            </w:r>
          </w:p>
        </w:tc>
        <w:tc>
          <w:tcPr>
            <w:tcW w:w="2936" w:type="pct"/>
            <w:tcBorders>
              <w:top w:val="outset" w:sz="6" w:space="0" w:color="auto"/>
              <w:left w:val="outset" w:sz="6" w:space="0" w:color="auto"/>
              <w:bottom w:val="outset" w:sz="6" w:space="0" w:color="auto"/>
              <w:right w:val="outset" w:sz="6" w:space="0" w:color="auto"/>
            </w:tcBorders>
            <w:hideMark/>
          </w:tcPr>
          <w:p w:rsidR="00E10761" w:rsidRPr="003C5A17" w:rsidRDefault="00DA7190" w:rsidP="003C5A17">
            <w:pPr>
              <w:pStyle w:val="tv213"/>
              <w:shd w:val="clear" w:color="auto" w:fill="FFFFFF"/>
              <w:spacing w:before="0" w:beforeAutospacing="0" w:after="0" w:afterAutospacing="0"/>
              <w:jc w:val="both"/>
              <w:rPr>
                <w:iCs/>
                <w:sz w:val="28"/>
                <w:szCs w:val="28"/>
                <w:highlight w:val="yellow"/>
              </w:rPr>
            </w:pPr>
            <w:r w:rsidRPr="003C5A17">
              <w:rPr>
                <w:sz w:val="28"/>
                <w:szCs w:val="28"/>
              </w:rPr>
              <w:t>Likumprojekts šo jomu neskar.</w:t>
            </w:r>
          </w:p>
        </w:tc>
      </w:tr>
      <w:tr w:rsidR="007922B4" w:rsidRPr="003C5A17" w:rsidTr="005A7093">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4.</w:t>
            </w:r>
          </w:p>
        </w:tc>
        <w:tc>
          <w:tcPr>
            <w:tcW w:w="1702"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Atbilstības izmaksu monetārs novērtējums</w:t>
            </w:r>
          </w:p>
        </w:tc>
        <w:tc>
          <w:tcPr>
            <w:tcW w:w="2936" w:type="pct"/>
            <w:tcBorders>
              <w:top w:val="outset" w:sz="6" w:space="0" w:color="auto"/>
              <w:left w:val="outset" w:sz="6" w:space="0" w:color="auto"/>
              <w:bottom w:val="outset" w:sz="6" w:space="0" w:color="auto"/>
              <w:right w:val="outset" w:sz="6" w:space="0" w:color="auto"/>
            </w:tcBorders>
            <w:hideMark/>
          </w:tcPr>
          <w:p w:rsidR="00E10761" w:rsidRPr="003C5A17" w:rsidRDefault="001E5C0C" w:rsidP="003C5A17">
            <w:pPr>
              <w:spacing w:after="0" w:line="240" w:lineRule="auto"/>
              <w:rPr>
                <w:rFonts w:ascii="Times New Roman" w:eastAsia="Times New Roman" w:hAnsi="Times New Roman" w:cs="Times New Roman"/>
                <w:iCs/>
                <w:sz w:val="28"/>
                <w:szCs w:val="28"/>
                <w:lang w:eastAsia="lv-LV"/>
              </w:rPr>
            </w:pPr>
            <w:r w:rsidRPr="003C5A17">
              <w:rPr>
                <w:rFonts w:ascii="Times New Roman" w:hAnsi="Times New Roman" w:cs="Times New Roman"/>
                <w:sz w:val="28"/>
                <w:szCs w:val="28"/>
              </w:rPr>
              <w:t>Likumprojekts šo jomu neskar.</w:t>
            </w:r>
          </w:p>
        </w:tc>
      </w:tr>
      <w:tr w:rsidR="007922B4" w:rsidRPr="003C5A17" w:rsidTr="005A7093">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5.</w:t>
            </w:r>
          </w:p>
        </w:tc>
        <w:tc>
          <w:tcPr>
            <w:tcW w:w="1702"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Cita informācija</w:t>
            </w:r>
          </w:p>
        </w:tc>
        <w:tc>
          <w:tcPr>
            <w:tcW w:w="2936"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Nav</w:t>
            </w:r>
          </w:p>
        </w:tc>
      </w:tr>
    </w:tbl>
    <w:p w:rsidR="006C1DC6" w:rsidRPr="003C5A17" w:rsidRDefault="006C1DC6" w:rsidP="003C5A17">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63"/>
        <w:gridCol w:w="1035"/>
        <w:gridCol w:w="1135"/>
        <w:gridCol w:w="934"/>
        <w:gridCol w:w="1135"/>
        <w:gridCol w:w="934"/>
        <w:gridCol w:w="1135"/>
        <w:gridCol w:w="1150"/>
      </w:tblGrid>
      <w:tr w:rsidR="00565A30" w:rsidRPr="003C5A17" w:rsidTr="00B51591">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ind w:firstLine="300"/>
              <w:jc w:val="center"/>
              <w:rPr>
                <w:rFonts w:ascii="Times New Roman" w:eastAsia="Times New Roman" w:hAnsi="Times New Roman" w:cs="Times New Roman"/>
                <w:b/>
                <w:bCs/>
                <w:spacing w:val="-2"/>
                <w:sz w:val="28"/>
                <w:szCs w:val="28"/>
                <w:lang w:eastAsia="lv-LV"/>
              </w:rPr>
            </w:pPr>
            <w:r w:rsidRPr="003C5A17">
              <w:rPr>
                <w:rFonts w:ascii="Times New Roman" w:eastAsia="Times New Roman" w:hAnsi="Times New Roman" w:cs="Times New Roman"/>
                <w:b/>
                <w:bCs/>
                <w:spacing w:val="-2"/>
                <w:sz w:val="28"/>
                <w:szCs w:val="28"/>
                <w:lang w:eastAsia="lv-LV"/>
              </w:rPr>
              <w:t>III. Tiesību akta projekta ietekme uz valsts budžetu un pašvaldību budžetiem</w:t>
            </w:r>
          </w:p>
        </w:tc>
      </w:tr>
      <w:tr w:rsidR="00565A30" w:rsidRPr="003C5A17" w:rsidTr="00B51591">
        <w:trPr>
          <w:tblCellSpacing w:w="15" w:type="dxa"/>
        </w:trPr>
        <w:tc>
          <w:tcPr>
            <w:tcW w:w="649" w:type="pct"/>
            <w:vMerge w:val="restar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Rādītāji</w:t>
            </w:r>
          </w:p>
        </w:tc>
        <w:tc>
          <w:tcPr>
            <w:tcW w:w="1095"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2020.gads</w:t>
            </w:r>
          </w:p>
        </w:tc>
        <w:tc>
          <w:tcPr>
            <w:tcW w:w="3191" w:type="pct"/>
            <w:gridSpan w:val="5"/>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Turpmākie trīs gadi (</w:t>
            </w:r>
            <w:r w:rsidRPr="003C5A17">
              <w:rPr>
                <w:rFonts w:ascii="Times New Roman" w:eastAsia="Times New Roman" w:hAnsi="Times New Roman" w:cs="Times New Roman"/>
                <w:i/>
                <w:iCs/>
                <w:spacing w:val="-2"/>
                <w:sz w:val="28"/>
                <w:szCs w:val="28"/>
                <w:lang w:eastAsia="lv-LV"/>
              </w:rPr>
              <w:t>euro</w:t>
            </w:r>
            <w:r w:rsidRPr="003C5A17">
              <w:rPr>
                <w:rFonts w:ascii="Times New Roman" w:eastAsia="Times New Roman" w:hAnsi="Times New Roman" w:cs="Times New Roman"/>
                <w:spacing w:val="-2"/>
                <w:sz w:val="28"/>
                <w:szCs w:val="28"/>
                <w:lang w:eastAsia="lv-LV"/>
              </w:rPr>
              <w:t>)</w:t>
            </w:r>
          </w:p>
        </w:tc>
      </w:tr>
      <w:tr w:rsidR="00565A30" w:rsidRPr="003C5A17" w:rsidTr="00B51591">
        <w:trPr>
          <w:tblCellSpacing w:w="15" w:type="dxa"/>
        </w:trPr>
        <w:tc>
          <w:tcPr>
            <w:tcW w:w="649" w:type="pct"/>
            <w:vMerge/>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1095" w:type="pct"/>
            <w:gridSpan w:val="2"/>
            <w:vMerge/>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1051" w:type="pct"/>
            <w:gridSpan w:val="2"/>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2021.</w:t>
            </w:r>
          </w:p>
        </w:tc>
        <w:tc>
          <w:tcPr>
            <w:tcW w:w="1304" w:type="pct"/>
            <w:gridSpan w:val="2"/>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2022.</w:t>
            </w:r>
          </w:p>
        </w:tc>
        <w:tc>
          <w:tcPr>
            <w:tcW w:w="803"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2023.</w:t>
            </w:r>
          </w:p>
        </w:tc>
      </w:tr>
      <w:tr w:rsidR="00B51591" w:rsidRPr="003C5A17" w:rsidTr="00B51591">
        <w:trPr>
          <w:tblCellSpacing w:w="15" w:type="dxa"/>
        </w:trPr>
        <w:tc>
          <w:tcPr>
            <w:tcW w:w="649" w:type="pct"/>
            <w:vMerge/>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440"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saskaņā ar valsts budžetu kārtējam gadam</w:t>
            </w:r>
          </w:p>
        </w:tc>
        <w:tc>
          <w:tcPr>
            <w:tcW w:w="638"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 xml:space="preserve">izmaiņas kārtējā gadā, salīdzinot ar valsts budžetu kārtējam </w:t>
            </w:r>
            <w:r w:rsidRPr="003C5A17">
              <w:rPr>
                <w:rFonts w:ascii="Times New Roman" w:eastAsia="Times New Roman" w:hAnsi="Times New Roman" w:cs="Times New Roman"/>
                <w:spacing w:val="-2"/>
                <w:sz w:val="28"/>
                <w:szCs w:val="28"/>
                <w:lang w:eastAsia="lv-LV"/>
              </w:rPr>
              <w:lastRenderedPageBreak/>
              <w:t>gadam</w:t>
            </w:r>
          </w:p>
        </w:tc>
        <w:tc>
          <w:tcPr>
            <w:tcW w:w="411"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lastRenderedPageBreak/>
              <w:t>saskaņā ar vidēja termiņa budžeta ietvaru</w:t>
            </w:r>
          </w:p>
        </w:tc>
        <w:tc>
          <w:tcPr>
            <w:tcW w:w="624"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 xml:space="preserve">izmaiņas, salīdzinot ar vidēja termiņa budžeta ietvaru </w:t>
            </w:r>
            <w:r w:rsidRPr="003C5A17">
              <w:rPr>
                <w:rFonts w:ascii="Times New Roman" w:eastAsia="Times New Roman" w:hAnsi="Times New Roman" w:cs="Times New Roman"/>
                <w:spacing w:val="-2"/>
                <w:sz w:val="28"/>
                <w:szCs w:val="28"/>
                <w:lang w:eastAsia="lv-LV"/>
              </w:rPr>
              <w:lastRenderedPageBreak/>
              <w:t>2021. gadam</w:t>
            </w:r>
          </w:p>
        </w:tc>
        <w:tc>
          <w:tcPr>
            <w:tcW w:w="496"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lastRenderedPageBreak/>
              <w:t>saskaņā ar vidēja termiņa budžeta ietvaru</w:t>
            </w:r>
          </w:p>
        </w:tc>
        <w:tc>
          <w:tcPr>
            <w:tcW w:w="792"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 xml:space="preserve">izmaiņas, salīdzinot ar vidēja termiņa budžeta ietvaru </w:t>
            </w:r>
            <w:r w:rsidRPr="003C5A17">
              <w:rPr>
                <w:rFonts w:ascii="Times New Roman" w:eastAsia="Times New Roman" w:hAnsi="Times New Roman" w:cs="Times New Roman"/>
                <w:spacing w:val="-2"/>
                <w:sz w:val="28"/>
                <w:szCs w:val="28"/>
                <w:lang w:eastAsia="lv-LV"/>
              </w:rPr>
              <w:lastRenderedPageBreak/>
              <w:t>2022. </w:t>
            </w:r>
          </w:p>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gadam</w:t>
            </w:r>
          </w:p>
        </w:tc>
        <w:tc>
          <w:tcPr>
            <w:tcW w:w="803"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lastRenderedPageBreak/>
              <w:t xml:space="preserve">izmaiņas, salīdzinot ar vidēja termiņa budžeta ietvaru </w:t>
            </w:r>
            <w:r w:rsidRPr="003C5A17">
              <w:rPr>
                <w:rFonts w:ascii="Times New Roman" w:eastAsia="Times New Roman" w:hAnsi="Times New Roman" w:cs="Times New Roman"/>
                <w:spacing w:val="-2"/>
                <w:sz w:val="28"/>
                <w:szCs w:val="28"/>
                <w:lang w:eastAsia="lv-LV"/>
              </w:rPr>
              <w:lastRenderedPageBreak/>
              <w:t>2022. </w:t>
            </w:r>
          </w:p>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gadam</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lastRenderedPageBreak/>
              <w:t>1</w:t>
            </w:r>
          </w:p>
        </w:tc>
        <w:tc>
          <w:tcPr>
            <w:tcW w:w="440"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w:t>
            </w:r>
          </w:p>
        </w:tc>
        <w:tc>
          <w:tcPr>
            <w:tcW w:w="638"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4</w:t>
            </w:r>
          </w:p>
        </w:tc>
        <w:tc>
          <w:tcPr>
            <w:tcW w:w="624"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5</w:t>
            </w:r>
          </w:p>
        </w:tc>
        <w:tc>
          <w:tcPr>
            <w:tcW w:w="496"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6</w:t>
            </w:r>
          </w:p>
        </w:tc>
        <w:tc>
          <w:tcPr>
            <w:tcW w:w="792"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7</w:t>
            </w:r>
          </w:p>
        </w:tc>
        <w:tc>
          <w:tcPr>
            <w:tcW w:w="803" w:type="pct"/>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8</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1. Budžeta ieņēmumi</w:t>
            </w:r>
          </w:p>
        </w:tc>
        <w:tc>
          <w:tcPr>
            <w:tcW w:w="440"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1.1. valsts pamatbudžets, tai skaitā ieņēmumi no maksas pakalpojumiem un citi pašu ieņēmumi</w:t>
            </w:r>
          </w:p>
        </w:tc>
        <w:tc>
          <w:tcPr>
            <w:tcW w:w="440"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1.2. valsts speciālais budžets</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1.3. pašvaldību budžets</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 Budžeta izdevumi</w:t>
            </w:r>
          </w:p>
        </w:tc>
        <w:tc>
          <w:tcPr>
            <w:tcW w:w="440"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2.1. valsts pamatbudžets</w:t>
            </w:r>
          </w:p>
        </w:tc>
        <w:tc>
          <w:tcPr>
            <w:tcW w:w="440"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2.2. valsts speciālais budžets</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2.3. pašvaldību budžets</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3. Finansiālā ietekme</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3.1. valsts pamatbudžets</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3.2. speciālais budžets</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3.3. pašvaldību budžets</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rHeight w:val="1920"/>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lastRenderedPageBreak/>
              <w:t>4. Finanšu līdzekļi papildu izdevumu finansēšanai (kompensējošu izdevumu samazinājumu norāda ar "+" zīmi)</w:t>
            </w:r>
          </w:p>
        </w:tc>
        <w:tc>
          <w:tcPr>
            <w:tcW w:w="440"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5. Precizēta finansiālā ietekme</w:t>
            </w:r>
          </w:p>
        </w:tc>
        <w:tc>
          <w:tcPr>
            <w:tcW w:w="440" w:type="pct"/>
            <w:vMerge w:val="restar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vMerge w:val="restar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vMerge w:val="restar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5.1. valsts pamatbudžets</w:t>
            </w:r>
          </w:p>
        </w:tc>
        <w:tc>
          <w:tcPr>
            <w:tcW w:w="440"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right"/>
              <w:rPr>
                <w:rFonts w:ascii="Times New Roman" w:eastAsia="Times New Roman" w:hAnsi="Times New Roman" w:cs="Times New Roman"/>
                <w:spacing w:val="-2"/>
                <w:sz w:val="28"/>
                <w:szCs w:val="28"/>
                <w:lang w:eastAsia="lv-LV"/>
              </w:rPr>
            </w:pP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5.2. speciālais budžets</w:t>
            </w:r>
          </w:p>
        </w:tc>
        <w:tc>
          <w:tcPr>
            <w:tcW w:w="440"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right"/>
              <w:rPr>
                <w:rFonts w:ascii="Times New Roman" w:eastAsia="Times New Roman" w:hAnsi="Times New Roman" w:cs="Times New Roman"/>
                <w:spacing w:val="-2"/>
                <w:sz w:val="28"/>
                <w:szCs w:val="28"/>
                <w:lang w:eastAsia="lv-LV"/>
              </w:rPr>
            </w:pP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B51591"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5.3. pašvaldību budžets</w:t>
            </w:r>
          </w:p>
        </w:tc>
        <w:tc>
          <w:tcPr>
            <w:tcW w:w="440"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right"/>
              <w:rPr>
                <w:rFonts w:ascii="Times New Roman" w:eastAsia="Times New Roman" w:hAnsi="Times New Roman" w:cs="Times New Roman"/>
                <w:spacing w:val="-2"/>
                <w:sz w:val="28"/>
                <w:szCs w:val="28"/>
                <w:lang w:eastAsia="lv-LV"/>
              </w:rPr>
            </w:pPr>
          </w:p>
        </w:tc>
        <w:tc>
          <w:tcPr>
            <w:tcW w:w="638"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11"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624"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496" w:type="pct"/>
            <w:vMerge/>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eastAsia="Times New Roman" w:hAnsi="Times New Roman" w:cs="Times New Roman"/>
                <w:spacing w:val="-2"/>
                <w:sz w:val="28"/>
                <w:szCs w:val="28"/>
                <w:lang w:eastAsia="lv-LV"/>
              </w:rPr>
            </w:pPr>
          </w:p>
        </w:tc>
        <w:tc>
          <w:tcPr>
            <w:tcW w:w="792"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c>
          <w:tcPr>
            <w:tcW w:w="803"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jc w:val="center"/>
              <w:rPr>
                <w:rFonts w:ascii="Times New Roman" w:hAnsi="Times New Roman" w:cs="Times New Roman"/>
                <w:spacing w:val="-2"/>
                <w:sz w:val="28"/>
                <w:szCs w:val="28"/>
              </w:rPr>
            </w:pPr>
            <w:r w:rsidRPr="003C5A17">
              <w:rPr>
                <w:rFonts w:ascii="Times New Roman" w:hAnsi="Times New Roman" w:cs="Times New Roman"/>
                <w:spacing w:val="-2"/>
                <w:sz w:val="28"/>
                <w:szCs w:val="28"/>
              </w:rPr>
              <w:t>0</w:t>
            </w:r>
          </w:p>
        </w:tc>
      </w:tr>
      <w:tr w:rsidR="00565A30" w:rsidRPr="003C5A17" w:rsidTr="00B51591">
        <w:trPr>
          <w:trHeight w:val="1925"/>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6. Detalizēts ieņēmumu un izdevumu aprēķins (ja nepieciešams, detalizētu ieņēmumu un izdevumu aprēķinu var pievienot anotācijas pielikumā)</w:t>
            </w:r>
          </w:p>
        </w:tc>
        <w:tc>
          <w:tcPr>
            <w:tcW w:w="4302" w:type="pct"/>
            <w:gridSpan w:val="7"/>
            <w:vMerge w:val="restart"/>
            <w:tcBorders>
              <w:top w:val="outset" w:sz="6" w:space="0" w:color="auto"/>
              <w:left w:val="outset" w:sz="6" w:space="0" w:color="auto"/>
              <w:bottom w:val="outset" w:sz="6" w:space="0" w:color="auto"/>
              <w:right w:val="outset" w:sz="6" w:space="0" w:color="auto"/>
            </w:tcBorders>
          </w:tcPr>
          <w:p w:rsidR="00565A30" w:rsidRPr="003C5A17" w:rsidRDefault="00565A30" w:rsidP="003C5A17">
            <w:pPr>
              <w:spacing w:after="0" w:line="240" w:lineRule="auto"/>
              <w:ind w:left="57" w:right="57"/>
              <w:jc w:val="both"/>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Likumprojekts šo jomu neskar.</w:t>
            </w:r>
          </w:p>
        </w:tc>
      </w:tr>
      <w:tr w:rsidR="00565A30"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6.1. detalizēts ieņēmumu aprēķins</w:t>
            </w:r>
          </w:p>
        </w:tc>
        <w:tc>
          <w:tcPr>
            <w:tcW w:w="4302" w:type="pct"/>
            <w:gridSpan w:val="7"/>
            <w:vMerge/>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both"/>
              <w:rPr>
                <w:rFonts w:ascii="Times New Roman" w:eastAsia="Times New Roman" w:hAnsi="Times New Roman" w:cs="Times New Roman"/>
                <w:spacing w:val="-2"/>
                <w:sz w:val="28"/>
                <w:szCs w:val="28"/>
                <w:lang w:eastAsia="lv-LV"/>
              </w:rPr>
            </w:pPr>
          </w:p>
        </w:tc>
      </w:tr>
      <w:tr w:rsidR="00565A30"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6.2. detalizēts izdevumu aprēķins</w:t>
            </w:r>
          </w:p>
        </w:tc>
        <w:tc>
          <w:tcPr>
            <w:tcW w:w="4302" w:type="pct"/>
            <w:gridSpan w:val="7"/>
            <w:vMerge/>
            <w:tcBorders>
              <w:top w:val="outset" w:sz="6" w:space="0" w:color="auto"/>
              <w:left w:val="outset" w:sz="6" w:space="0" w:color="auto"/>
              <w:bottom w:val="outset" w:sz="6" w:space="0" w:color="auto"/>
              <w:right w:val="outset" w:sz="6" w:space="0" w:color="auto"/>
            </w:tcBorders>
            <w:vAlign w:val="center"/>
            <w:hideMark/>
          </w:tcPr>
          <w:p w:rsidR="00565A30" w:rsidRPr="003C5A17" w:rsidRDefault="00565A30" w:rsidP="003C5A17">
            <w:pPr>
              <w:spacing w:after="0" w:line="240" w:lineRule="auto"/>
              <w:jc w:val="both"/>
              <w:rPr>
                <w:rFonts w:ascii="Times New Roman" w:eastAsia="Times New Roman" w:hAnsi="Times New Roman" w:cs="Times New Roman"/>
                <w:spacing w:val="-2"/>
                <w:sz w:val="28"/>
                <w:szCs w:val="28"/>
                <w:lang w:eastAsia="lv-LV"/>
              </w:rPr>
            </w:pPr>
          </w:p>
        </w:tc>
      </w:tr>
      <w:tr w:rsidR="00565A30" w:rsidRPr="003C5A17" w:rsidTr="00B51591">
        <w:trPr>
          <w:trHeight w:val="1091"/>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lastRenderedPageBreak/>
              <w:t>7. Amata vietu skaita izmaiņas</w:t>
            </w:r>
          </w:p>
        </w:tc>
        <w:tc>
          <w:tcPr>
            <w:tcW w:w="4302" w:type="pct"/>
            <w:gridSpan w:val="7"/>
            <w:tcBorders>
              <w:top w:val="outset" w:sz="6" w:space="0" w:color="auto"/>
              <w:left w:val="outset" w:sz="6" w:space="0" w:color="auto"/>
              <w:bottom w:val="outset" w:sz="6" w:space="0" w:color="auto"/>
              <w:right w:val="outset" w:sz="6" w:space="0" w:color="auto"/>
            </w:tcBorders>
            <w:hideMark/>
          </w:tcPr>
          <w:p w:rsidR="00565A30" w:rsidRPr="003C5A17" w:rsidRDefault="00B51591" w:rsidP="003C5A17">
            <w:pPr>
              <w:spacing w:after="0" w:line="240" w:lineRule="auto"/>
              <w:jc w:val="both"/>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Likumprojekts šo jomu neskar.</w:t>
            </w:r>
          </w:p>
        </w:tc>
      </w:tr>
      <w:tr w:rsidR="00565A30" w:rsidRPr="003C5A17" w:rsidTr="00B51591">
        <w:trPr>
          <w:tblCellSpacing w:w="15" w:type="dxa"/>
        </w:trPr>
        <w:tc>
          <w:tcPr>
            <w:tcW w:w="649" w:type="pct"/>
            <w:tcBorders>
              <w:top w:val="outset" w:sz="6" w:space="0" w:color="auto"/>
              <w:left w:val="outset" w:sz="6" w:space="0" w:color="auto"/>
              <w:bottom w:val="outset" w:sz="6" w:space="0" w:color="auto"/>
              <w:right w:val="outset" w:sz="6" w:space="0" w:color="auto"/>
            </w:tcBorders>
            <w:hideMark/>
          </w:tcPr>
          <w:p w:rsidR="00565A30" w:rsidRPr="003C5A17" w:rsidRDefault="00565A30" w:rsidP="003C5A17">
            <w:pPr>
              <w:spacing w:after="0" w:line="240" w:lineRule="auto"/>
              <w:rPr>
                <w:rFonts w:ascii="Times New Roman" w:eastAsia="Times New Roman" w:hAnsi="Times New Roman" w:cs="Times New Roman"/>
                <w:spacing w:val="-2"/>
                <w:sz w:val="28"/>
                <w:szCs w:val="28"/>
                <w:lang w:eastAsia="lv-LV"/>
              </w:rPr>
            </w:pPr>
            <w:r w:rsidRPr="003C5A17">
              <w:rPr>
                <w:rFonts w:ascii="Times New Roman" w:eastAsia="Times New Roman" w:hAnsi="Times New Roman" w:cs="Times New Roman"/>
                <w:spacing w:val="-2"/>
                <w:sz w:val="28"/>
                <w:szCs w:val="28"/>
                <w:lang w:eastAsia="lv-LV"/>
              </w:rPr>
              <w:t>8. Cita informācija</w:t>
            </w:r>
          </w:p>
        </w:tc>
        <w:tc>
          <w:tcPr>
            <w:tcW w:w="4302" w:type="pct"/>
            <w:gridSpan w:val="7"/>
            <w:tcBorders>
              <w:top w:val="outset" w:sz="6" w:space="0" w:color="auto"/>
              <w:left w:val="outset" w:sz="6" w:space="0" w:color="auto"/>
              <w:bottom w:val="outset" w:sz="6" w:space="0" w:color="auto"/>
              <w:right w:val="outset" w:sz="6" w:space="0" w:color="auto"/>
            </w:tcBorders>
            <w:hideMark/>
          </w:tcPr>
          <w:p w:rsidR="00565A30" w:rsidRPr="003C5A17" w:rsidRDefault="00FA4617" w:rsidP="003C5A17">
            <w:pPr>
              <w:pStyle w:val="Virsraksts3"/>
              <w:shd w:val="clear" w:color="auto" w:fill="FFFFFF"/>
              <w:spacing w:before="0" w:beforeAutospacing="0" w:after="0" w:afterAutospacing="0"/>
              <w:jc w:val="both"/>
              <w:rPr>
                <w:b w:val="0"/>
                <w:spacing w:val="-2"/>
                <w:sz w:val="28"/>
                <w:szCs w:val="28"/>
              </w:rPr>
            </w:pPr>
            <w:r w:rsidRPr="003C5A17">
              <w:rPr>
                <w:b w:val="0"/>
                <w:spacing w:val="-2"/>
                <w:sz w:val="28"/>
                <w:szCs w:val="28"/>
              </w:rPr>
              <w:t>Likumprojekts tiks īstenots Kultūras ministrijas valsts budžeta līdzekļu un esošo pašvaldību budžeta līdzekļu ietvaros.</w:t>
            </w:r>
          </w:p>
        </w:tc>
      </w:tr>
    </w:tbl>
    <w:p w:rsidR="00AE1CE9" w:rsidRPr="003C5A17" w:rsidRDefault="00AE1CE9" w:rsidP="003C5A17">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24"/>
        <w:gridCol w:w="5506"/>
      </w:tblGrid>
      <w:tr w:rsidR="00F94484" w:rsidRPr="003C5A17" w:rsidTr="00DA204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484" w:rsidRPr="003C5A17" w:rsidRDefault="00F94484" w:rsidP="003C5A17">
            <w:pPr>
              <w:spacing w:after="0" w:line="240" w:lineRule="auto"/>
              <w:jc w:val="center"/>
              <w:rPr>
                <w:rFonts w:ascii="Times New Roman" w:eastAsia="Times New Roman" w:hAnsi="Times New Roman" w:cs="Times New Roman"/>
                <w:b/>
                <w:bCs/>
                <w:iCs/>
                <w:sz w:val="28"/>
                <w:szCs w:val="28"/>
                <w:lang w:eastAsia="lv-LV"/>
              </w:rPr>
            </w:pPr>
            <w:r w:rsidRPr="003C5A17">
              <w:rPr>
                <w:rFonts w:ascii="Times New Roman" w:eastAsia="Times New Roman" w:hAnsi="Times New Roman" w:cs="Times New Roman"/>
                <w:b/>
                <w:bCs/>
                <w:iCs/>
                <w:sz w:val="28"/>
                <w:szCs w:val="28"/>
                <w:lang w:eastAsia="lv-LV"/>
              </w:rPr>
              <w:t>IV. Tiesību akta projekta ietekme uz spēkā esošo tiesību normu sistēmu</w:t>
            </w:r>
          </w:p>
        </w:tc>
      </w:tr>
      <w:tr w:rsidR="00F94484" w:rsidRPr="003C5A17" w:rsidTr="00E9059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F94484" w:rsidRPr="003C5A17" w:rsidRDefault="00F94484" w:rsidP="00E9059C">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F94484" w:rsidRPr="003C5A17" w:rsidRDefault="00F94484"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Saistītie tiesību aktu projekti</w:t>
            </w:r>
          </w:p>
        </w:tc>
        <w:tc>
          <w:tcPr>
            <w:tcW w:w="2961" w:type="pct"/>
            <w:tcBorders>
              <w:top w:val="outset" w:sz="6" w:space="0" w:color="auto"/>
              <w:left w:val="outset" w:sz="6" w:space="0" w:color="auto"/>
              <w:bottom w:val="outset" w:sz="6" w:space="0" w:color="auto"/>
              <w:right w:val="outset" w:sz="6" w:space="0" w:color="auto"/>
            </w:tcBorders>
            <w:hideMark/>
          </w:tcPr>
          <w:p w:rsidR="00B77ED3" w:rsidRPr="003C5A17" w:rsidRDefault="00B77ED3" w:rsidP="003C5A17">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 xml:space="preserve">Lai nodrošinātu </w:t>
            </w:r>
            <w:r w:rsidR="00B51591">
              <w:rPr>
                <w:rFonts w:ascii="Times New Roman" w:eastAsia="Times New Roman" w:hAnsi="Times New Roman" w:cs="Times New Roman"/>
                <w:iCs/>
                <w:sz w:val="28"/>
                <w:szCs w:val="28"/>
                <w:lang w:eastAsia="lv-LV"/>
              </w:rPr>
              <w:t>Likumprojekta</w:t>
            </w:r>
            <w:r w:rsidRPr="003C5A17">
              <w:rPr>
                <w:rFonts w:ascii="Times New Roman" w:eastAsia="Times New Roman" w:hAnsi="Times New Roman" w:cs="Times New Roman"/>
                <w:iCs/>
                <w:sz w:val="28"/>
                <w:szCs w:val="28"/>
                <w:lang w:eastAsia="lv-LV"/>
              </w:rPr>
              <w:t xml:space="preserve"> spēkā</w:t>
            </w:r>
            <w:r w:rsidR="00B51591">
              <w:rPr>
                <w:rFonts w:ascii="Times New Roman" w:eastAsia="Times New Roman" w:hAnsi="Times New Roman" w:cs="Times New Roman"/>
                <w:iCs/>
                <w:sz w:val="28"/>
                <w:szCs w:val="28"/>
                <w:lang w:eastAsia="lv-LV"/>
              </w:rPr>
              <w:t xml:space="preserve"> stāšanos, papildus nepieciešama</w:t>
            </w:r>
            <w:r w:rsidRPr="003C5A17">
              <w:rPr>
                <w:rFonts w:ascii="Times New Roman" w:eastAsia="Times New Roman" w:hAnsi="Times New Roman" w:cs="Times New Roman"/>
                <w:iCs/>
                <w:sz w:val="28"/>
                <w:szCs w:val="28"/>
                <w:lang w:eastAsia="lv-LV"/>
              </w:rPr>
              <w:t xml:space="preserve"> </w:t>
            </w:r>
            <w:r w:rsidR="00B51591">
              <w:rPr>
                <w:rFonts w:ascii="Times New Roman" w:eastAsia="Times New Roman" w:hAnsi="Times New Roman" w:cs="Times New Roman"/>
                <w:iCs/>
                <w:sz w:val="28"/>
                <w:szCs w:val="28"/>
                <w:lang w:eastAsia="lv-LV"/>
              </w:rPr>
              <w:t>šādu tiesību aktu projektu izstrāde</w:t>
            </w:r>
            <w:r w:rsidRPr="003C5A17">
              <w:rPr>
                <w:rFonts w:ascii="Times New Roman" w:eastAsia="Times New Roman" w:hAnsi="Times New Roman" w:cs="Times New Roman"/>
                <w:iCs/>
                <w:sz w:val="28"/>
                <w:szCs w:val="28"/>
                <w:lang w:eastAsia="lv-LV"/>
              </w:rPr>
              <w:t>:</w:t>
            </w:r>
          </w:p>
          <w:p w:rsidR="00B77ED3" w:rsidRPr="003C5A17" w:rsidRDefault="00B77ED3" w:rsidP="003C5A17">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1</w:t>
            </w:r>
            <w:r w:rsidR="00827AB0">
              <w:rPr>
                <w:rFonts w:ascii="Times New Roman" w:eastAsia="Times New Roman" w:hAnsi="Times New Roman" w:cs="Times New Roman"/>
                <w:iCs/>
                <w:sz w:val="28"/>
                <w:szCs w:val="28"/>
                <w:lang w:eastAsia="lv-LV"/>
              </w:rPr>
              <w:t>.</w:t>
            </w:r>
            <w:r w:rsidR="005F7C8B" w:rsidRPr="003C5A17">
              <w:rPr>
                <w:rFonts w:ascii="Times New Roman" w:eastAsia="Times New Roman" w:hAnsi="Times New Roman" w:cs="Times New Roman"/>
                <w:iCs/>
                <w:sz w:val="28"/>
                <w:szCs w:val="28"/>
                <w:lang w:eastAsia="lv-LV"/>
              </w:rPr>
              <w:t> </w:t>
            </w:r>
            <w:r w:rsidRPr="003C5A17">
              <w:rPr>
                <w:rFonts w:ascii="Times New Roman" w:eastAsia="Times New Roman" w:hAnsi="Times New Roman" w:cs="Times New Roman"/>
                <w:iCs/>
                <w:sz w:val="28"/>
                <w:szCs w:val="28"/>
                <w:lang w:eastAsia="lv-LV"/>
              </w:rPr>
              <w:t xml:space="preserve">likumprojekts „Grozījumi Būvniecības likumā”: – </w:t>
            </w:r>
            <w:r w:rsidR="00485162" w:rsidRPr="003C5A17">
              <w:rPr>
                <w:rFonts w:ascii="Times New Roman" w:eastAsia="Times New Roman" w:hAnsi="Times New Roman" w:cs="Times New Roman"/>
                <w:iCs/>
                <w:sz w:val="28"/>
                <w:szCs w:val="28"/>
                <w:lang w:eastAsia="lv-LV"/>
              </w:rPr>
              <w:t>izslēdzams</w:t>
            </w:r>
            <w:r w:rsidRPr="003C5A17">
              <w:rPr>
                <w:rFonts w:ascii="Times New Roman" w:eastAsia="Times New Roman" w:hAnsi="Times New Roman" w:cs="Times New Roman"/>
                <w:iCs/>
                <w:sz w:val="28"/>
                <w:szCs w:val="28"/>
                <w:lang w:eastAsia="lv-LV"/>
              </w:rPr>
              <w:t xml:space="preserve"> 4.panta 1.punkts (arhitektoniskās kvalitātes princips paredzēts Likumprojektā), 13.panta otrā daļa (prasības patstāvīgas prakses tiesību iegūšanai arhitektūras jomā paredzētas Likumprojektā), kā arī precizējams 5.panta pirmās daļas 4.punktā noteiktais pilnvarojuma apjoms Ministru kabinetam attiecībā uz sertifikātu izsniegšanu patstāvīgai praksei arhitektūras jomā.</w:t>
            </w:r>
          </w:p>
          <w:p w:rsidR="00B77ED3" w:rsidRPr="003C5A17" w:rsidRDefault="005F7C8B" w:rsidP="003C5A17">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2</w:t>
            </w:r>
            <w:r w:rsidR="00827AB0">
              <w:rPr>
                <w:rFonts w:ascii="Times New Roman" w:eastAsia="Times New Roman" w:hAnsi="Times New Roman" w:cs="Times New Roman"/>
                <w:iCs/>
                <w:sz w:val="28"/>
                <w:szCs w:val="28"/>
                <w:lang w:eastAsia="lv-LV"/>
              </w:rPr>
              <w:t>.</w:t>
            </w:r>
            <w:r w:rsidRPr="003C5A17">
              <w:rPr>
                <w:rFonts w:ascii="Times New Roman" w:eastAsia="Times New Roman" w:hAnsi="Times New Roman" w:cs="Times New Roman"/>
                <w:iCs/>
                <w:sz w:val="28"/>
                <w:szCs w:val="28"/>
                <w:lang w:eastAsia="lv-LV"/>
              </w:rPr>
              <w:t> p</w:t>
            </w:r>
            <w:r w:rsidR="00B77ED3" w:rsidRPr="003C5A17">
              <w:rPr>
                <w:rFonts w:ascii="Times New Roman" w:eastAsia="Times New Roman" w:hAnsi="Times New Roman" w:cs="Times New Roman"/>
                <w:iCs/>
                <w:sz w:val="28"/>
                <w:szCs w:val="28"/>
                <w:lang w:eastAsia="lv-LV"/>
              </w:rPr>
              <w:t>ēc Likumprojekta pieņemšanas nepieciešams veikt grozījumus šādos Ministru kabineta noteikumos:</w:t>
            </w:r>
          </w:p>
          <w:p w:rsidR="00B77ED3" w:rsidRPr="003C5A17" w:rsidRDefault="00827AB0" w:rsidP="003C5A17">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2.1.</w:t>
            </w:r>
            <w:r w:rsidR="00C54E1B">
              <w:rPr>
                <w:rFonts w:ascii="Times New Roman" w:eastAsia="Times New Roman" w:hAnsi="Times New Roman" w:cs="Times New Roman"/>
                <w:iCs/>
                <w:sz w:val="28"/>
                <w:szCs w:val="28"/>
                <w:lang w:eastAsia="lv-LV"/>
              </w:rPr>
              <w:t> </w:t>
            </w:r>
            <w:r w:rsidR="00B77ED3" w:rsidRPr="003C5A17">
              <w:rPr>
                <w:rFonts w:ascii="Times New Roman" w:eastAsia="Times New Roman" w:hAnsi="Times New Roman" w:cs="Times New Roman"/>
                <w:iCs/>
                <w:sz w:val="28"/>
                <w:szCs w:val="28"/>
                <w:lang w:eastAsia="lv-LV"/>
              </w:rPr>
              <w:t>grozījumi Ministru kabineta 2002.gada 21.maija noteikumos Nr.194 „Izglītības programmu minimālās prasības arhitekta profesionālās kvalifikācijas iegūšanai”;</w:t>
            </w:r>
          </w:p>
          <w:p w:rsidR="00B77ED3" w:rsidRPr="003C5A17" w:rsidRDefault="00827AB0" w:rsidP="003C5A17">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2.2.</w:t>
            </w:r>
            <w:r w:rsidR="00C54E1B">
              <w:rPr>
                <w:rFonts w:ascii="Times New Roman" w:eastAsia="Times New Roman" w:hAnsi="Times New Roman" w:cs="Times New Roman"/>
                <w:iCs/>
                <w:sz w:val="28"/>
                <w:szCs w:val="28"/>
                <w:lang w:eastAsia="lv-LV"/>
              </w:rPr>
              <w:t> </w:t>
            </w:r>
            <w:r w:rsidR="00B77ED3" w:rsidRPr="003C5A17">
              <w:rPr>
                <w:rFonts w:ascii="Times New Roman" w:eastAsia="Times New Roman" w:hAnsi="Times New Roman" w:cs="Times New Roman"/>
                <w:iCs/>
                <w:sz w:val="28"/>
                <w:szCs w:val="28"/>
                <w:lang w:eastAsia="lv-LV"/>
              </w:rPr>
              <w:t>grozījumi Ministru kabineta 2018.gada 20.marta noteikumos Nr.169 „</w:t>
            </w:r>
            <w:proofErr w:type="spellStart"/>
            <w:r w:rsidR="00B77ED3" w:rsidRPr="003C5A17">
              <w:rPr>
                <w:rFonts w:ascii="Times New Roman" w:eastAsia="Times New Roman" w:hAnsi="Times New Roman" w:cs="Times New Roman"/>
                <w:iCs/>
                <w:sz w:val="28"/>
                <w:szCs w:val="28"/>
                <w:lang w:eastAsia="lv-LV"/>
              </w:rPr>
              <w:t>Būvspeciālistu</w:t>
            </w:r>
            <w:proofErr w:type="spellEnd"/>
            <w:r w:rsidR="00B77ED3" w:rsidRPr="003C5A17">
              <w:rPr>
                <w:rFonts w:ascii="Times New Roman" w:eastAsia="Times New Roman" w:hAnsi="Times New Roman" w:cs="Times New Roman"/>
                <w:iCs/>
                <w:sz w:val="28"/>
                <w:szCs w:val="28"/>
                <w:lang w:eastAsia="lv-LV"/>
              </w:rPr>
              <w:t xml:space="preserve"> kompetences novērtēšanas un patstāvīgas prakses uzraudzības noteikumi”;</w:t>
            </w:r>
          </w:p>
          <w:p w:rsidR="00B77ED3" w:rsidRPr="003C5A17" w:rsidRDefault="00827AB0" w:rsidP="003C5A17">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2.3.</w:t>
            </w:r>
            <w:r w:rsidR="00C54E1B">
              <w:rPr>
                <w:rFonts w:ascii="Times New Roman" w:eastAsia="Times New Roman" w:hAnsi="Times New Roman" w:cs="Times New Roman"/>
                <w:iCs/>
                <w:sz w:val="28"/>
                <w:szCs w:val="28"/>
                <w:lang w:eastAsia="lv-LV"/>
              </w:rPr>
              <w:t> </w:t>
            </w:r>
            <w:r w:rsidR="00B77ED3" w:rsidRPr="003C5A17">
              <w:rPr>
                <w:rFonts w:ascii="Times New Roman" w:eastAsia="Times New Roman" w:hAnsi="Times New Roman" w:cs="Times New Roman"/>
                <w:iCs/>
                <w:sz w:val="28"/>
                <w:szCs w:val="28"/>
                <w:lang w:eastAsia="lv-LV"/>
              </w:rPr>
              <w:t xml:space="preserve">grozījumi Ministru kabineta 2017.gada 28.februāra noteikumos Nr.107 „Iepirkuma procedūru </w:t>
            </w:r>
            <w:r w:rsidR="0020389A" w:rsidRPr="003C5A17">
              <w:rPr>
                <w:rFonts w:ascii="Times New Roman" w:eastAsia="Times New Roman" w:hAnsi="Times New Roman" w:cs="Times New Roman"/>
                <w:iCs/>
                <w:sz w:val="28"/>
                <w:szCs w:val="28"/>
                <w:lang w:eastAsia="lv-LV"/>
              </w:rPr>
              <w:t>metu konkursu norises kārtība”</w:t>
            </w:r>
            <w:r w:rsidR="00B51591">
              <w:rPr>
                <w:rFonts w:ascii="Times New Roman" w:eastAsia="Times New Roman" w:hAnsi="Times New Roman" w:cs="Times New Roman"/>
                <w:iCs/>
                <w:sz w:val="28"/>
                <w:szCs w:val="28"/>
                <w:lang w:eastAsia="lv-LV"/>
              </w:rPr>
              <w:t>;</w:t>
            </w:r>
          </w:p>
          <w:p w:rsidR="00B77ED3" w:rsidRDefault="005F7C8B" w:rsidP="003C5A17">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3</w:t>
            </w:r>
            <w:r w:rsidR="00827AB0">
              <w:rPr>
                <w:rFonts w:ascii="Times New Roman" w:eastAsia="Times New Roman" w:hAnsi="Times New Roman" w:cs="Times New Roman"/>
                <w:iCs/>
                <w:sz w:val="28"/>
                <w:szCs w:val="28"/>
                <w:lang w:eastAsia="lv-LV"/>
              </w:rPr>
              <w:t>.</w:t>
            </w:r>
            <w:r w:rsidR="00B51591">
              <w:rPr>
                <w:rFonts w:ascii="Times New Roman" w:eastAsia="Times New Roman" w:hAnsi="Times New Roman" w:cs="Times New Roman"/>
                <w:iCs/>
                <w:sz w:val="28"/>
                <w:szCs w:val="28"/>
                <w:lang w:eastAsia="lv-LV"/>
              </w:rPr>
              <w:t> L</w:t>
            </w:r>
            <w:r w:rsidR="0020389A" w:rsidRPr="003C5A17">
              <w:rPr>
                <w:rFonts w:ascii="Times New Roman" w:eastAsia="Times New Roman" w:hAnsi="Times New Roman" w:cs="Times New Roman"/>
                <w:iCs/>
                <w:sz w:val="28"/>
                <w:szCs w:val="28"/>
                <w:lang w:eastAsia="lv-LV"/>
              </w:rPr>
              <w:t>ikump</w:t>
            </w:r>
            <w:r w:rsidR="00B77ED3" w:rsidRPr="003C5A17">
              <w:rPr>
                <w:rFonts w:ascii="Times New Roman" w:eastAsia="Times New Roman" w:hAnsi="Times New Roman" w:cs="Times New Roman"/>
                <w:iCs/>
                <w:sz w:val="28"/>
                <w:szCs w:val="28"/>
                <w:lang w:eastAsia="lv-LV"/>
              </w:rPr>
              <w:t>rojekts paredz pilnvarojumu Ministru kabinetam pieņemt šādus jaunu</w:t>
            </w:r>
            <w:r w:rsidR="0020389A" w:rsidRPr="003C5A17">
              <w:rPr>
                <w:rFonts w:ascii="Times New Roman" w:eastAsia="Times New Roman" w:hAnsi="Times New Roman" w:cs="Times New Roman"/>
                <w:iCs/>
                <w:sz w:val="28"/>
                <w:szCs w:val="28"/>
                <w:lang w:eastAsia="lv-LV"/>
              </w:rPr>
              <w:t>s Ministru kabineta noteikumus:</w:t>
            </w:r>
          </w:p>
          <w:p w:rsidR="00FE0141" w:rsidRPr="003C5A17" w:rsidRDefault="00FE0141" w:rsidP="003C5A17">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3.1.</w:t>
            </w:r>
            <w:r w:rsidRPr="003C5A17">
              <w:rPr>
                <w:rFonts w:ascii="Times New Roman" w:eastAsia="Times New Roman" w:hAnsi="Times New Roman" w:cs="Times New Roman"/>
                <w:iCs/>
                <w:sz w:val="28"/>
                <w:szCs w:val="28"/>
                <w:lang w:eastAsia="lv-LV"/>
              </w:rPr>
              <w:t xml:space="preserve"> Ministru kabineta noteikumi „Nacionālās arhitektūras padomes nolikums” (Likumprojekta 6.panta pirmā daļa).</w:t>
            </w:r>
          </w:p>
          <w:p w:rsidR="00B77ED3" w:rsidRPr="003C5A17" w:rsidRDefault="00827AB0" w:rsidP="003C5A17">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w:t>
            </w:r>
            <w:r w:rsidR="00FE0141">
              <w:rPr>
                <w:rFonts w:ascii="Times New Roman" w:eastAsia="Times New Roman" w:hAnsi="Times New Roman" w:cs="Times New Roman"/>
                <w:iCs/>
                <w:sz w:val="28"/>
                <w:szCs w:val="28"/>
                <w:lang w:eastAsia="lv-LV"/>
              </w:rPr>
              <w:t>2</w:t>
            </w:r>
            <w:r>
              <w:rPr>
                <w:rFonts w:ascii="Times New Roman" w:eastAsia="Times New Roman" w:hAnsi="Times New Roman" w:cs="Times New Roman"/>
                <w:iCs/>
                <w:sz w:val="28"/>
                <w:szCs w:val="28"/>
                <w:lang w:eastAsia="lv-LV"/>
              </w:rPr>
              <w:t>.</w:t>
            </w:r>
            <w:r w:rsidR="00C54E1B">
              <w:rPr>
                <w:rFonts w:ascii="Times New Roman" w:eastAsia="Times New Roman" w:hAnsi="Times New Roman" w:cs="Times New Roman"/>
                <w:iCs/>
                <w:sz w:val="28"/>
                <w:szCs w:val="28"/>
                <w:lang w:eastAsia="lv-LV"/>
              </w:rPr>
              <w:t> </w:t>
            </w:r>
            <w:r w:rsidR="00B77ED3" w:rsidRPr="003C5A17">
              <w:rPr>
                <w:rFonts w:ascii="Times New Roman" w:eastAsia="Times New Roman" w:hAnsi="Times New Roman" w:cs="Times New Roman"/>
                <w:iCs/>
                <w:sz w:val="28"/>
                <w:szCs w:val="28"/>
                <w:lang w:eastAsia="lv-LV"/>
              </w:rPr>
              <w:t xml:space="preserve">Ministru kabineta noteikumi </w:t>
            </w:r>
            <w:r w:rsidR="0020389A" w:rsidRPr="003C5A17">
              <w:rPr>
                <w:rFonts w:ascii="Times New Roman" w:eastAsia="Times New Roman" w:hAnsi="Times New Roman" w:cs="Times New Roman"/>
                <w:iCs/>
                <w:sz w:val="28"/>
                <w:szCs w:val="28"/>
                <w:lang w:eastAsia="lv-LV"/>
              </w:rPr>
              <w:t>„</w:t>
            </w:r>
            <w:r w:rsidR="00B77ED3" w:rsidRPr="003C5A17">
              <w:rPr>
                <w:rFonts w:ascii="Times New Roman" w:eastAsia="Times New Roman" w:hAnsi="Times New Roman" w:cs="Times New Roman"/>
                <w:iCs/>
                <w:sz w:val="28"/>
                <w:szCs w:val="28"/>
                <w:lang w:eastAsia="lv-LV"/>
              </w:rPr>
              <w:t xml:space="preserve">Sertifikāta </w:t>
            </w:r>
            <w:r w:rsidR="00B77ED3" w:rsidRPr="003C5A17">
              <w:rPr>
                <w:rFonts w:ascii="Times New Roman" w:eastAsia="Times New Roman" w:hAnsi="Times New Roman" w:cs="Times New Roman"/>
                <w:iCs/>
                <w:sz w:val="28"/>
                <w:szCs w:val="28"/>
                <w:lang w:eastAsia="lv-LV"/>
              </w:rPr>
              <w:lastRenderedPageBreak/>
              <w:t>arhitektūras jomā piešķiršanas kārtību un prasības sertifikāta iegūšanai” (</w:t>
            </w:r>
            <w:r w:rsidR="0020389A" w:rsidRPr="003C5A17">
              <w:rPr>
                <w:rFonts w:ascii="Times New Roman" w:eastAsia="Times New Roman" w:hAnsi="Times New Roman" w:cs="Times New Roman"/>
                <w:iCs/>
                <w:sz w:val="28"/>
                <w:szCs w:val="28"/>
                <w:lang w:eastAsia="lv-LV"/>
              </w:rPr>
              <w:t>Likump</w:t>
            </w:r>
            <w:r w:rsidR="00B77ED3" w:rsidRPr="003C5A17">
              <w:rPr>
                <w:rFonts w:ascii="Times New Roman" w:eastAsia="Times New Roman" w:hAnsi="Times New Roman" w:cs="Times New Roman"/>
                <w:iCs/>
                <w:sz w:val="28"/>
                <w:szCs w:val="28"/>
                <w:lang w:eastAsia="lv-LV"/>
              </w:rPr>
              <w:t>rojekta 2</w:t>
            </w:r>
            <w:r w:rsidR="00671C2A" w:rsidRPr="003C5A17">
              <w:rPr>
                <w:rFonts w:ascii="Times New Roman" w:eastAsia="Times New Roman" w:hAnsi="Times New Roman" w:cs="Times New Roman"/>
                <w:iCs/>
                <w:sz w:val="28"/>
                <w:szCs w:val="28"/>
                <w:lang w:eastAsia="lv-LV"/>
              </w:rPr>
              <w:t>6</w:t>
            </w:r>
            <w:r w:rsidR="00B77ED3" w:rsidRPr="003C5A17">
              <w:rPr>
                <w:rFonts w:ascii="Times New Roman" w:eastAsia="Times New Roman" w:hAnsi="Times New Roman" w:cs="Times New Roman"/>
                <w:iCs/>
                <w:sz w:val="28"/>
                <w:szCs w:val="28"/>
                <w:lang w:eastAsia="lv-LV"/>
              </w:rPr>
              <w:t>.panta ceturtā daļa);</w:t>
            </w:r>
          </w:p>
          <w:p w:rsidR="00F94484" w:rsidRPr="003C5A17" w:rsidRDefault="00827AB0" w:rsidP="00FE0141">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w:t>
            </w:r>
            <w:r w:rsidR="00FE0141">
              <w:rPr>
                <w:rFonts w:ascii="Times New Roman" w:eastAsia="Times New Roman" w:hAnsi="Times New Roman" w:cs="Times New Roman"/>
                <w:iCs/>
                <w:sz w:val="28"/>
                <w:szCs w:val="28"/>
                <w:lang w:eastAsia="lv-LV"/>
              </w:rPr>
              <w:t>3</w:t>
            </w:r>
            <w:r>
              <w:rPr>
                <w:rFonts w:ascii="Times New Roman" w:eastAsia="Times New Roman" w:hAnsi="Times New Roman" w:cs="Times New Roman"/>
                <w:iCs/>
                <w:sz w:val="28"/>
                <w:szCs w:val="28"/>
                <w:lang w:eastAsia="lv-LV"/>
              </w:rPr>
              <w:t>.</w:t>
            </w:r>
            <w:r w:rsidR="00B77ED3" w:rsidRPr="003C5A17">
              <w:rPr>
                <w:rFonts w:ascii="Times New Roman" w:eastAsia="Times New Roman" w:hAnsi="Times New Roman" w:cs="Times New Roman"/>
                <w:iCs/>
                <w:sz w:val="28"/>
                <w:szCs w:val="28"/>
                <w:lang w:eastAsia="lv-LV"/>
              </w:rPr>
              <w:t xml:space="preserve"> Ministru kabineta noteikumi </w:t>
            </w:r>
            <w:r w:rsidR="0020389A" w:rsidRPr="003C5A17">
              <w:rPr>
                <w:rFonts w:ascii="Times New Roman" w:eastAsia="Times New Roman" w:hAnsi="Times New Roman" w:cs="Times New Roman"/>
                <w:iCs/>
                <w:sz w:val="28"/>
                <w:szCs w:val="28"/>
                <w:lang w:eastAsia="lv-LV"/>
              </w:rPr>
              <w:t>„</w:t>
            </w:r>
            <w:r w:rsidR="00B77ED3" w:rsidRPr="003C5A17">
              <w:rPr>
                <w:rFonts w:ascii="Times New Roman" w:eastAsia="Times New Roman" w:hAnsi="Times New Roman" w:cs="Times New Roman"/>
                <w:iCs/>
                <w:sz w:val="28"/>
                <w:szCs w:val="28"/>
                <w:lang w:eastAsia="lv-LV"/>
              </w:rPr>
              <w:t>Arhitektūras konkursu norises kārtība” (</w:t>
            </w:r>
            <w:r w:rsidR="0020389A" w:rsidRPr="003C5A17">
              <w:rPr>
                <w:rFonts w:ascii="Times New Roman" w:eastAsia="Times New Roman" w:hAnsi="Times New Roman" w:cs="Times New Roman"/>
                <w:iCs/>
                <w:sz w:val="28"/>
                <w:szCs w:val="28"/>
                <w:lang w:eastAsia="lv-LV"/>
              </w:rPr>
              <w:t>Likumprojekta 3</w:t>
            </w:r>
            <w:r w:rsidR="006939FA" w:rsidRPr="003C5A17">
              <w:rPr>
                <w:rFonts w:ascii="Times New Roman" w:eastAsia="Times New Roman" w:hAnsi="Times New Roman" w:cs="Times New Roman"/>
                <w:iCs/>
                <w:sz w:val="28"/>
                <w:szCs w:val="28"/>
                <w:lang w:eastAsia="lv-LV"/>
              </w:rPr>
              <w:t>4</w:t>
            </w:r>
            <w:r w:rsidR="0020389A" w:rsidRPr="003C5A17">
              <w:rPr>
                <w:rFonts w:ascii="Times New Roman" w:eastAsia="Times New Roman" w:hAnsi="Times New Roman" w:cs="Times New Roman"/>
                <w:iCs/>
                <w:sz w:val="28"/>
                <w:szCs w:val="28"/>
                <w:lang w:eastAsia="lv-LV"/>
              </w:rPr>
              <w:t>.pants)</w:t>
            </w:r>
            <w:r w:rsidR="00FE0141">
              <w:rPr>
                <w:rFonts w:ascii="Times New Roman" w:eastAsia="Times New Roman" w:hAnsi="Times New Roman" w:cs="Times New Roman"/>
                <w:iCs/>
                <w:sz w:val="28"/>
                <w:szCs w:val="28"/>
                <w:lang w:eastAsia="lv-LV"/>
              </w:rPr>
              <w:t>.</w:t>
            </w:r>
          </w:p>
        </w:tc>
      </w:tr>
      <w:tr w:rsidR="00F94484" w:rsidRPr="003C5A17" w:rsidTr="00E9059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F94484" w:rsidRPr="003C5A17" w:rsidRDefault="00F94484" w:rsidP="00E9059C">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rsidR="00F94484" w:rsidRPr="003C5A17" w:rsidRDefault="00F94484"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Atbildīgā institūcija</w:t>
            </w:r>
          </w:p>
        </w:tc>
        <w:tc>
          <w:tcPr>
            <w:tcW w:w="2961" w:type="pct"/>
            <w:tcBorders>
              <w:top w:val="outset" w:sz="6" w:space="0" w:color="auto"/>
              <w:left w:val="outset" w:sz="6" w:space="0" w:color="auto"/>
              <w:bottom w:val="outset" w:sz="6" w:space="0" w:color="auto"/>
              <w:right w:val="outset" w:sz="6" w:space="0" w:color="auto"/>
            </w:tcBorders>
            <w:hideMark/>
          </w:tcPr>
          <w:p w:rsidR="00F94484" w:rsidRPr="003C5A17" w:rsidRDefault="00ED38E5" w:rsidP="00ED38E5">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Kultūras ministrija, </w:t>
            </w:r>
            <w:r w:rsidR="00F94484" w:rsidRPr="003C5A17">
              <w:rPr>
                <w:rFonts w:ascii="Times New Roman" w:eastAsia="Times New Roman" w:hAnsi="Times New Roman" w:cs="Times New Roman"/>
                <w:iCs/>
                <w:sz w:val="28"/>
                <w:szCs w:val="28"/>
                <w:lang w:eastAsia="lv-LV"/>
              </w:rPr>
              <w:t xml:space="preserve">Finanšu ministrija, </w:t>
            </w:r>
            <w:r w:rsidR="00C452CD" w:rsidRPr="003C5A17">
              <w:rPr>
                <w:rFonts w:ascii="Times New Roman" w:eastAsia="Times New Roman" w:hAnsi="Times New Roman" w:cs="Times New Roman"/>
                <w:iCs/>
                <w:sz w:val="28"/>
                <w:szCs w:val="28"/>
                <w:lang w:eastAsia="lv-LV"/>
              </w:rPr>
              <w:t>Ekonomikas ministrija.</w:t>
            </w:r>
          </w:p>
        </w:tc>
      </w:tr>
      <w:tr w:rsidR="00F94484" w:rsidRPr="003C5A17" w:rsidTr="00E9059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F94484" w:rsidRPr="003C5A17" w:rsidRDefault="00F94484" w:rsidP="00E9059C">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F94484" w:rsidRPr="003C5A17" w:rsidRDefault="00F94484"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F94484" w:rsidRPr="003C5A17" w:rsidRDefault="00F94484"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Nav</w:t>
            </w:r>
          </w:p>
        </w:tc>
      </w:tr>
    </w:tbl>
    <w:p w:rsidR="00E10761" w:rsidRPr="003C5A17" w:rsidRDefault="00E10761" w:rsidP="003C5A17">
      <w:pPr>
        <w:spacing w:after="0" w:line="240" w:lineRule="auto"/>
        <w:rPr>
          <w:rFonts w:ascii="Times New Roman" w:eastAsia="Times New Roman" w:hAnsi="Times New Roman" w:cs="Times New Roman"/>
          <w:iCs/>
          <w:sz w:val="28"/>
          <w:szCs w:val="28"/>
          <w:lang w:eastAsia="lv-LV"/>
        </w:rPr>
      </w:pP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8"/>
        <w:gridCol w:w="2944"/>
        <w:gridCol w:w="5717"/>
      </w:tblGrid>
      <w:tr w:rsidR="0010517F" w:rsidRPr="003C5A17" w:rsidTr="00B5159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10517F" w:rsidRPr="003C5A17" w:rsidRDefault="0010517F" w:rsidP="003C5A17">
            <w:pPr>
              <w:spacing w:after="0" w:line="240" w:lineRule="auto"/>
              <w:jc w:val="center"/>
              <w:rPr>
                <w:rFonts w:ascii="Times New Roman" w:hAnsi="Times New Roman" w:cs="Times New Roman"/>
                <w:b/>
                <w:bCs/>
                <w:iCs/>
                <w:sz w:val="28"/>
                <w:szCs w:val="28"/>
                <w:lang w:eastAsia="lv-LV"/>
              </w:rPr>
            </w:pPr>
            <w:r w:rsidRPr="003C5A17">
              <w:rPr>
                <w:rFonts w:ascii="Times New Roman" w:hAnsi="Times New Roman" w:cs="Times New Roman"/>
                <w:b/>
                <w:bCs/>
                <w:iCs/>
                <w:sz w:val="28"/>
                <w:szCs w:val="28"/>
                <w:lang w:eastAsia="lv-LV"/>
              </w:rPr>
              <w:t>V. Tiesību akta projekta atbilstība Latvijas Republikas starptautiskajām saistībām</w:t>
            </w:r>
          </w:p>
        </w:tc>
      </w:tr>
      <w:tr w:rsidR="0010517F" w:rsidRPr="003C5A17" w:rsidTr="00B51591">
        <w:trPr>
          <w:tblCellSpacing w:w="15" w:type="dxa"/>
        </w:trPr>
        <w:tc>
          <w:tcPr>
            <w:tcW w:w="316" w:type="pct"/>
            <w:tcBorders>
              <w:top w:val="outset" w:sz="6" w:space="0" w:color="auto"/>
              <w:left w:val="outset" w:sz="6" w:space="0" w:color="auto"/>
              <w:bottom w:val="outset" w:sz="6" w:space="0" w:color="auto"/>
              <w:right w:val="outset" w:sz="6" w:space="0" w:color="auto"/>
            </w:tcBorders>
            <w:hideMark/>
          </w:tcPr>
          <w:p w:rsidR="0010517F" w:rsidRPr="003C5A17" w:rsidRDefault="0010517F" w:rsidP="003C5A17">
            <w:pPr>
              <w:spacing w:after="0" w:line="240" w:lineRule="auto"/>
              <w:jc w:val="center"/>
              <w:rPr>
                <w:rFonts w:ascii="Times New Roman" w:hAnsi="Times New Roman" w:cs="Times New Roman"/>
                <w:iCs/>
                <w:sz w:val="28"/>
                <w:szCs w:val="28"/>
                <w:lang w:eastAsia="lv-LV"/>
              </w:rPr>
            </w:pPr>
            <w:r w:rsidRPr="003C5A17">
              <w:rPr>
                <w:rFonts w:ascii="Times New Roman" w:hAnsi="Times New Roman" w:cs="Times New Roman"/>
                <w:iCs/>
                <w:sz w:val="28"/>
                <w:szCs w:val="28"/>
                <w:lang w:eastAsia="lv-LV"/>
              </w:rPr>
              <w:t>1.</w:t>
            </w:r>
          </w:p>
        </w:tc>
        <w:tc>
          <w:tcPr>
            <w:tcW w:w="1579" w:type="pct"/>
            <w:tcBorders>
              <w:top w:val="outset" w:sz="6" w:space="0" w:color="auto"/>
              <w:left w:val="outset" w:sz="6" w:space="0" w:color="auto"/>
              <w:bottom w:val="outset" w:sz="6" w:space="0" w:color="auto"/>
              <w:right w:val="outset" w:sz="6" w:space="0" w:color="auto"/>
            </w:tcBorders>
            <w:hideMark/>
          </w:tcPr>
          <w:p w:rsidR="0010517F" w:rsidRPr="003C5A17" w:rsidRDefault="0010517F" w:rsidP="003C5A17">
            <w:pPr>
              <w:spacing w:after="0" w:line="240" w:lineRule="auto"/>
              <w:rPr>
                <w:rFonts w:ascii="Times New Roman" w:hAnsi="Times New Roman" w:cs="Times New Roman"/>
                <w:iCs/>
                <w:sz w:val="28"/>
                <w:szCs w:val="28"/>
                <w:lang w:eastAsia="lv-LV"/>
              </w:rPr>
            </w:pPr>
            <w:r w:rsidRPr="003C5A17">
              <w:rPr>
                <w:rFonts w:ascii="Times New Roman" w:hAnsi="Times New Roman" w:cs="Times New Roman"/>
                <w:iCs/>
                <w:sz w:val="28"/>
                <w:szCs w:val="28"/>
                <w:lang w:eastAsia="lv-LV"/>
              </w:rPr>
              <w:t>Saistības pret Eiropas Savienību</w:t>
            </w:r>
          </w:p>
        </w:tc>
        <w:tc>
          <w:tcPr>
            <w:tcW w:w="3041" w:type="pct"/>
            <w:tcBorders>
              <w:top w:val="outset" w:sz="6" w:space="0" w:color="auto"/>
              <w:left w:val="outset" w:sz="6" w:space="0" w:color="auto"/>
              <w:bottom w:val="outset" w:sz="6" w:space="0" w:color="auto"/>
              <w:right w:val="outset" w:sz="6" w:space="0" w:color="auto"/>
            </w:tcBorders>
            <w:hideMark/>
          </w:tcPr>
          <w:p w:rsidR="003C5A17" w:rsidRPr="00E34A7D" w:rsidRDefault="00436298" w:rsidP="00436298">
            <w:pPr>
              <w:pStyle w:val="Default"/>
              <w:jc w:val="both"/>
              <w:rPr>
                <w:color w:val="auto"/>
                <w:sz w:val="28"/>
                <w:szCs w:val="28"/>
              </w:rPr>
            </w:pPr>
            <w:r w:rsidRPr="00E34A7D">
              <w:rPr>
                <w:color w:val="auto"/>
                <w:sz w:val="28"/>
                <w:szCs w:val="28"/>
              </w:rPr>
              <w:t xml:space="preserve">Eiropas Parlamenta un Eiropas Padomes </w:t>
            </w:r>
            <w:r w:rsidRPr="00E34A7D">
              <w:rPr>
                <w:bCs/>
                <w:color w:val="auto"/>
                <w:sz w:val="28"/>
                <w:szCs w:val="28"/>
              </w:rPr>
              <w:t>2005.gada 7.septembra</w:t>
            </w:r>
            <w:r w:rsidRPr="00E34A7D">
              <w:rPr>
                <w:color w:val="auto"/>
                <w:sz w:val="28"/>
                <w:szCs w:val="28"/>
              </w:rPr>
              <w:t xml:space="preserve"> direktīva </w:t>
            </w:r>
            <w:r w:rsidR="003C5A17" w:rsidRPr="00E34A7D">
              <w:rPr>
                <w:bCs/>
                <w:color w:val="auto"/>
                <w:sz w:val="28"/>
                <w:szCs w:val="28"/>
              </w:rPr>
              <w:t>2005/36/EK</w:t>
            </w:r>
            <w:r w:rsidR="003C5A17" w:rsidRPr="00E34A7D">
              <w:rPr>
                <w:b/>
                <w:bCs/>
                <w:color w:val="auto"/>
                <w:sz w:val="28"/>
                <w:szCs w:val="28"/>
              </w:rPr>
              <w:t xml:space="preserve"> </w:t>
            </w:r>
            <w:r w:rsidRPr="00E34A7D">
              <w:rPr>
                <w:bCs/>
                <w:color w:val="auto"/>
                <w:sz w:val="28"/>
                <w:szCs w:val="28"/>
                <w:shd w:val="clear" w:color="auto" w:fill="FFFFFF"/>
              </w:rPr>
              <w:t>par profesionālo kvalifikāciju atzīšanu.</w:t>
            </w:r>
          </w:p>
          <w:p w:rsidR="00437E13" w:rsidRPr="003C5A17" w:rsidRDefault="00161112" w:rsidP="00E34A7D">
            <w:pPr>
              <w:autoSpaceDE w:val="0"/>
              <w:autoSpaceDN w:val="0"/>
              <w:adjustRightInd w:val="0"/>
              <w:spacing w:after="0" w:line="240" w:lineRule="auto"/>
              <w:jc w:val="both"/>
              <w:rPr>
                <w:rFonts w:ascii="Times New Roman" w:hAnsi="Times New Roman" w:cs="Times New Roman"/>
                <w:sz w:val="28"/>
                <w:szCs w:val="28"/>
              </w:rPr>
            </w:pPr>
            <w:r w:rsidRPr="00E34A7D">
              <w:rPr>
                <w:rFonts w:ascii="Times New Roman" w:hAnsi="Times New Roman" w:cs="Times New Roman"/>
                <w:sz w:val="28"/>
                <w:szCs w:val="28"/>
              </w:rPr>
              <w:t>Eiropas Parlamenta un Eiropas Padomes 2013.gada 20.novembra direktīva</w:t>
            </w:r>
            <w:r w:rsidR="00441344" w:rsidRPr="00E34A7D">
              <w:rPr>
                <w:rFonts w:ascii="Times New Roman" w:hAnsi="Times New Roman" w:cs="Times New Roman"/>
                <w:sz w:val="28"/>
                <w:szCs w:val="28"/>
              </w:rPr>
              <w:t xml:space="preserve"> 2013/55/ES </w:t>
            </w:r>
            <w:r w:rsidR="0090668E" w:rsidRPr="00E34A7D">
              <w:rPr>
                <w:rFonts w:ascii="Times New Roman" w:hAnsi="Times New Roman" w:cs="Times New Roman"/>
                <w:sz w:val="28"/>
                <w:szCs w:val="28"/>
              </w:rPr>
              <w:t>ar ko groza Direktīvu 2005/36/EK par profesionālo kvalifikāciju atzīšanu un Regulu (ES) Nr.1024/2012 par administratīvo sadarbību, izmantojot Iekšējā tirgus informācijas sistēmu (IMI regulu)</w:t>
            </w:r>
            <w:r w:rsidR="00E34A7D" w:rsidRPr="00E34A7D">
              <w:rPr>
                <w:rFonts w:ascii="Times New Roman" w:hAnsi="Times New Roman" w:cs="Times New Roman"/>
                <w:sz w:val="28"/>
                <w:szCs w:val="28"/>
              </w:rPr>
              <w:t>.</w:t>
            </w:r>
          </w:p>
        </w:tc>
      </w:tr>
      <w:tr w:rsidR="0010517F" w:rsidRPr="003C5A17" w:rsidTr="00B51591">
        <w:trPr>
          <w:tblCellSpacing w:w="15" w:type="dxa"/>
        </w:trPr>
        <w:tc>
          <w:tcPr>
            <w:tcW w:w="316" w:type="pct"/>
            <w:tcBorders>
              <w:top w:val="outset" w:sz="6" w:space="0" w:color="auto"/>
              <w:left w:val="outset" w:sz="6" w:space="0" w:color="auto"/>
              <w:bottom w:val="outset" w:sz="6" w:space="0" w:color="auto"/>
              <w:right w:val="outset" w:sz="6" w:space="0" w:color="auto"/>
            </w:tcBorders>
            <w:hideMark/>
          </w:tcPr>
          <w:p w:rsidR="0010517F" w:rsidRPr="003C5A17" w:rsidRDefault="0010517F" w:rsidP="003C5A17">
            <w:pPr>
              <w:spacing w:after="0" w:line="240" w:lineRule="auto"/>
              <w:jc w:val="center"/>
              <w:rPr>
                <w:rFonts w:ascii="Times New Roman" w:hAnsi="Times New Roman" w:cs="Times New Roman"/>
                <w:iCs/>
                <w:sz w:val="28"/>
                <w:szCs w:val="28"/>
                <w:lang w:eastAsia="lv-LV"/>
              </w:rPr>
            </w:pPr>
            <w:r w:rsidRPr="003C5A17">
              <w:rPr>
                <w:rFonts w:ascii="Times New Roman" w:hAnsi="Times New Roman" w:cs="Times New Roman"/>
                <w:iCs/>
                <w:sz w:val="28"/>
                <w:szCs w:val="28"/>
                <w:lang w:eastAsia="lv-LV"/>
              </w:rPr>
              <w:t>2.</w:t>
            </w:r>
          </w:p>
        </w:tc>
        <w:tc>
          <w:tcPr>
            <w:tcW w:w="1579" w:type="pct"/>
            <w:tcBorders>
              <w:top w:val="outset" w:sz="6" w:space="0" w:color="auto"/>
              <w:left w:val="outset" w:sz="6" w:space="0" w:color="auto"/>
              <w:bottom w:val="outset" w:sz="6" w:space="0" w:color="auto"/>
              <w:right w:val="outset" w:sz="6" w:space="0" w:color="auto"/>
            </w:tcBorders>
            <w:hideMark/>
          </w:tcPr>
          <w:p w:rsidR="0010517F" w:rsidRPr="003C5A17" w:rsidRDefault="0010517F" w:rsidP="003C5A17">
            <w:pPr>
              <w:spacing w:after="0" w:line="240" w:lineRule="auto"/>
              <w:rPr>
                <w:rFonts w:ascii="Times New Roman" w:hAnsi="Times New Roman" w:cs="Times New Roman"/>
                <w:iCs/>
                <w:sz w:val="28"/>
                <w:szCs w:val="28"/>
                <w:lang w:eastAsia="lv-LV"/>
              </w:rPr>
            </w:pPr>
            <w:r w:rsidRPr="003C5A17">
              <w:rPr>
                <w:rFonts w:ascii="Times New Roman" w:hAnsi="Times New Roman" w:cs="Times New Roman"/>
                <w:iCs/>
                <w:sz w:val="28"/>
                <w:szCs w:val="28"/>
                <w:lang w:eastAsia="lv-LV"/>
              </w:rPr>
              <w:t>Citas starptautiskās saistības</w:t>
            </w:r>
          </w:p>
        </w:tc>
        <w:tc>
          <w:tcPr>
            <w:tcW w:w="3041" w:type="pct"/>
            <w:tcBorders>
              <w:top w:val="outset" w:sz="6" w:space="0" w:color="auto"/>
              <w:left w:val="outset" w:sz="6" w:space="0" w:color="auto"/>
              <w:bottom w:val="outset" w:sz="6" w:space="0" w:color="auto"/>
              <w:right w:val="outset" w:sz="6" w:space="0" w:color="auto"/>
            </w:tcBorders>
            <w:hideMark/>
          </w:tcPr>
          <w:p w:rsidR="0010517F" w:rsidRPr="003C5A17" w:rsidRDefault="006B3AC9" w:rsidP="003C5A17">
            <w:pPr>
              <w:spacing w:after="0" w:line="240" w:lineRule="auto"/>
              <w:jc w:val="both"/>
              <w:rPr>
                <w:rFonts w:ascii="Times New Roman" w:hAnsi="Times New Roman" w:cs="Times New Roman"/>
                <w:iCs/>
                <w:sz w:val="28"/>
                <w:szCs w:val="28"/>
                <w:lang w:eastAsia="lv-LV"/>
              </w:rPr>
            </w:pPr>
            <w:r w:rsidRPr="003C5A17">
              <w:rPr>
                <w:rFonts w:ascii="Times New Roman" w:eastAsia="Times New Roman" w:hAnsi="Times New Roman" w:cs="Times New Roman"/>
                <w:bCs/>
                <w:iCs/>
                <w:sz w:val="28"/>
                <w:szCs w:val="28"/>
                <w:lang w:eastAsia="lv-LV"/>
              </w:rPr>
              <w:t>Likump</w:t>
            </w:r>
            <w:r w:rsidR="0010517F" w:rsidRPr="003C5A17">
              <w:rPr>
                <w:rFonts w:ascii="Times New Roman" w:eastAsia="Times New Roman" w:hAnsi="Times New Roman" w:cs="Times New Roman"/>
                <w:bCs/>
                <w:iCs/>
                <w:sz w:val="28"/>
                <w:szCs w:val="28"/>
                <w:lang w:eastAsia="lv-LV"/>
              </w:rPr>
              <w:t>rojekts šo jomu neskar.</w:t>
            </w:r>
          </w:p>
        </w:tc>
      </w:tr>
      <w:tr w:rsidR="0010517F" w:rsidRPr="003C5A17" w:rsidTr="00B51591">
        <w:trPr>
          <w:tblCellSpacing w:w="15" w:type="dxa"/>
        </w:trPr>
        <w:tc>
          <w:tcPr>
            <w:tcW w:w="316" w:type="pct"/>
            <w:tcBorders>
              <w:top w:val="outset" w:sz="6" w:space="0" w:color="auto"/>
              <w:left w:val="outset" w:sz="6" w:space="0" w:color="auto"/>
              <w:bottom w:val="outset" w:sz="6" w:space="0" w:color="auto"/>
              <w:right w:val="outset" w:sz="6" w:space="0" w:color="auto"/>
            </w:tcBorders>
            <w:hideMark/>
          </w:tcPr>
          <w:p w:rsidR="0010517F" w:rsidRPr="003C5A17" w:rsidRDefault="0010517F" w:rsidP="003C5A17">
            <w:pPr>
              <w:spacing w:after="0" w:line="240" w:lineRule="auto"/>
              <w:jc w:val="center"/>
              <w:rPr>
                <w:rFonts w:ascii="Times New Roman" w:hAnsi="Times New Roman" w:cs="Times New Roman"/>
                <w:iCs/>
                <w:sz w:val="28"/>
                <w:szCs w:val="28"/>
                <w:lang w:eastAsia="lv-LV"/>
              </w:rPr>
            </w:pPr>
            <w:r w:rsidRPr="003C5A17">
              <w:rPr>
                <w:rFonts w:ascii="Times New Roman" w:hAnsi="Times New Roman" w:cs="Times New Roman"/>
                <w:iCs/>
                <w:sz w:val="28"/>
                <w:szCs w:val="28"/>
                <w:lang w:eastAsia="lv-LV"/>
              </w:rPr>
              <w:t>3.</w:t>
            </w:r>
          </w:p>
        </w:tc>
        <w:tc>
          <w:tcPr>
            <w:tcW w:w="1579" w:type="pct"/>
            <w:tcBorders>
              <w:top w:val="outset" w:sz="6" w:space="0" w:color="auto"/>
              <w:left w:val="outset" w:sz="6" w:space="0" w:color="auto"/>
              <w:bottom w:val="outset" w:sz="6" w:space="0" w:color="auto"/>
              <w:right w:val="outset" w:sz="6" w:space="0" w:color="auto"/>
            </w:tcBorders>
            <w:hideMark/>
          </w:tcPr>
          <w:p w:rsidR="0010517F" w:rsidRPr="003C5A17" w:rsidRDefault="0010517F" w:rsidP="003C5A17">
            <w:pPr>
              <w:spacing w:after="0" w:line="240" w:lineRule="auto"/>
              <w:rPr>
                <w:rFonts w:ascii="Times New Roman" w:hAnsi="Times New Roman" w:cs="Times New Roman"/>
                <w:iCs/>
                <w:sz w:val="28"/>
                <w:szCs w:val="28"/>
                <w:lang w:eastAsia="lv-LV"/>
              </w:rPr>
            </w:pPr>
            <w:r w:rsidRPr="003C5A17">
              <w:rPr>
                <w:rFonts w:ascii="Times New Roman" w:hAnsi="Times New Roman" w:cs="Times New Roman"/>
                <w:iCs/>
                <w:sz w:val="28"/>
                <w:szCs w:val="28"/>
                <w:lang w:eastAsia="lv-LV"/>
              </w:rPr>
              <w:t>Cita informācija</w:t>
            </w:r>
          </w:p>
        </w:tc>
        <w:tc>
          <w:tcPr>
            <w:tcW w:w="3041" w:type="pct"/>
            <w:tcBorders>
              <w:top w:val="outset" w:sz="6" w:space="0" w:color="auto"/>
              <w:left w:val="outset" w:sz="6" w:space="0" w:color="auto"/>
              <w:bottom w:val="outset" w:sz="6" w:space="0" w:color="auto"/>
              <w:right w:val="outset" w:sz="6" w:space="0" w:color="auto"/>
            </w:tcBorders>
            <w:hideMark/>
          </w:tcPr>
          <w:p w:rsidR="0010517F" w:rsidRPr="003C5A17" w:rsidRDefault="0010517F" w:rsidP="003C5A17">
            <w:pPr>
              <w:spacing w:after="0" w:line="240" w:lineRule="auto"/>
              <w:rPr>
                <w:rFonts w:ascii="Times New Roman" w:hAnsi="Times New Roman" w:cs="Times New Roman"/>
                <w:iCs/>
                <w:sz w:val="28"/>
                <w:szCs w:val="28"/>
                <w:lang w:eastAsia="lv-LV"/>
              </w:rPr>
            </w:pPr>
            <w:r w:rsidRPr="003C5A17">
              <w:rPr>
                <w:rFonts w:ascii="Times New Roman" w:hAnsi="Times New Roman" w:cs="Times New Roman"/>
                <w:iCs/>
                <w:sz w:val="28"/>
                <w:szCs w:val="28"/>
                <w:lang w:eastAsia="lv-LV"/>
              </w:rPr>
              <w:t>Nav</w:t>
            </w:r>
          </w:p>
        </w:tc>
      </w:tr>
      <w:tr w:rsidR="003D60B1" w:rsidRPr="003D60B1" w:rsidTr="00B5159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02"/>
              <w:gridCol w:w="2007"/>
              <w:gridCol w:w="2101"/>
              <w:gridCol w:w="3021"/>
            </w:tblGrid>
            <w:tr w:rsidR="003D60B1" w:rsidRPr="003D60B1" w:rsidTr="001B7CAB">
              <w:trPr>
                <w:tblCellSpacing w:w="15" w:type="dxa"/>
              </w:trPr>
              <w:tc>
                <w:tcPr>
                  <w:tcW w:w="0" w:type="auto"/>
                  <w:gridSpan w:val="4"/>
                  <w:tcBorders>
                    <w:top w:val="outset" w:sz="6" w:space="0" w:color="auto"/>
                    <w:left w:val="outset" w:sz="6" w:space="0" w:color="auto"/>
                    <w:bottom w:val="outset" w:sz="6" w:space="0" w:color="auto"/>
                    <w:right w:val="nil"/>
                  </w:tcBorders>
                  <w:vAlign w:val="center"/>
                  <w:hideMark/>
                </w:tcPr>
                <w:p w:rsidR="00BA3E1C" w:rsidRPr="003D60B1" w:rsidRDefault="00A157C8" w:rsidP="003D60B1">
                  <w:pPr>
                    <w:spacing w:after="0" w:line="240" w:lineRule="auto"/>
                    <w:jc w:val="center"/>
                    <w:rPr>
                      <w:rFonts w:ascii="Times New Roman" w:eastAsia="Times New Roman" w:hAnsi="Times New Roman" w:cs="Times New Roman"/>
                      <w:b/>
                      <w:bCs/>
                      <w:iCs/>
                      <w:sz w:val="28"/>
                      <w:szCs w:val="28"/>
                      <w:lang w:eastAsia="lv-LV"/>
                    </w:rPr>
                  </w:pPr>
                  <w:r w:rsidRPr="003D60B1">
                    <w:rPr>
                      <w:rFonts w:ascii="Times New Roman" w:eastAsia="Times New Roman" w:hAnsi="Times New Roman" w:cs="Times New Roman"/>
                      <w:b/>
                      <w:bCs/>
                      <w:iCs/>
                      <w:sz w:val="28"/>
                      <w:szCs w:val="28"/>
                      <w:lang w:eastAsia="lv-LV"/>
                    </w:rPr>
                    <w:t>1. tabula</w:t>
                  </w:r>
                  <w:r w:rsidRPr="003D60B1">
                    <w:rPr>
                      <w:rFonts w:ascii="Times New Roman" w:eastAsia="Times New Roman" w:hAnsi="Times New Roman" w:cs="Times New Roman"/>
                      <w:b/>
                      <w:bCs/>
                      <w:iCs/>
                      <w:sz w:val="28"/>
                      <w:szCs w:val="28"/>
                      <w:lang w:eastAsia="lv-LV"/>
                    </w:rPr>
                    <w:br/>
                    <w:t>Tiesību akta projekta atbilstība ES tiesību aktiem</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hideMark/>
                </w:tcPr>
                <w:p w:rsidR="00BA3E1C" w:rsidRPr="003D60B1" w:rsidRDefault="00A157C8" w:rsidP="003D60B1">
                  <w:pPr>
                    <w:spacing w:after="0" w:line="240" w:lineRule="auto"/>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Attiecīgā ES tiesību akta datums, numurs un nosaukums</w:t>
                  </w:r>
                </w:p>
              </w:tc>
              <w:tc>
                <w:tcPr>
                  <w:tcW w:w="3871" w:type="pct"/>
                  <w:gridSpan w:val="3"/>
                  <w:tcBorders>
                    <w:top w:val="outset" w:sz="6" w:space="0" w:color="auto"/>
                    <w:left w:val="outset" w:sz="6" w:space="0" w:color="auto"/>
                    <w:bottom w:val="outset" w:sz="6" w:space="0" w:color="auto"/>
                    <w:right w:val="nil"/>
                  </w:tcBorders>
                  <w:hideMark/>
                </w:tcPr>
                <w:p w:rsidR="00E34A7D" w:rsidRPr="003D60B1" w:rsidRDefault="00E34A7D" w:rsidP="003D60B1">
                  <w:pPr>
                    <w:spacing w:after="0" w:line="240" w:lineRule="auto"/>
                    <w:jc w:val="both"/>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Eiropas Parlamenta un Eiropas Padomes 2005.gada 7.septembra direktīva 2005/36/EK par profesionālo kvalifikāciju atzīšanu</w:t>
                  </w:r>
                  <w:r w:rsidR="001B6B9B" w:rsidRPr="003D60B1">
                    <w:rPr>
                      <w:rFonts w:ascii="Times New Roman" w:eastAsia="Times New Roman" w:hAnsi="Times New Roman" w:cs="Times New Roman"/>
                      <w:bCs/>
                      <w:iCs/>
                      <w:sz w:val="28"/>
                      <w:szCs w:val="28"/>
                      <w:lang w:eastAsia="lv-LV"/>
                    </w:rPr>
                    <w:t xml:space="preserve"> (</w:t>
                  </w:r>
                  <w:r w:rsidR="00E106AF" w:rsidRPr="003D60B1">
                    <w:rPr>
                      <w:rFonts w:ascii="Times New Roman" w:eastAsia="Times New Roman" w:hAnsi="Times New Roman" w:cs="Times New Roman"/>
                      <w:bCs/>
                      <w:iCs/>
                      <w:sz w:val="28"/>
                      <w:szCs w:val="28"/>
                      <w:lang w:eastAsia="lv-LV"/>
                    </w:rPr>
                    <w:t>t</w:t>
                  </w:r>
                  <w:r w:rsidR="001B6B9B" w:rsidRPr="003D60B1">
                    <w:rPr>
                      <w:rFonts w:ascii="Times New Roman" w:eastAsia="Times New Roman" w:hAnsi="Times New Roman" w:cs="Times New Roman"/>
                      <w:bCs/>
                      <w:iCs/>
                      <w:sz w:val="28"/>
                      <w:szCs w:val="28"/>
                      <w:lang w:eastAsia="lv-LV"/>
                    </w:rPr>
                    <w:t xml:space="preserve">urpmāk </w:t>
                  </w:r>
                  <w:r w:rsidR="00303533" w:rsidRPr="003D60B1">
                    <w:rPr>
                      <w:rFonts w:ascii="Times New Roman" w:eastAsia="Times New Roman" w:hAnsi="Times New Roman" w:cs="Times New Roman"/>
                      <w:bCs/>
                      <w:iCs/>
                      <w:sz w:val="28"/>
                      <w:szCs w:val="28"/>
                      <w:lang w:eastAsia="lv-LV"/>
                    </w:rPr>
                    <w:t>– Direktīva Nr.2005/36/EK)</w:t>
                  </w:r>
                  <w:r w:rsidRPr="003D60B1">
                    <w:rPr>
                      <w:rFonts w:ascii="Times New Roman" w:eastAsia="Times New Roman" w:hAnsi="Times New Roman" w:cs="Times New Roman"/>
                      <w:bCs/>
                      <w:iCs/>
                      <w:sz w:val="28"/>
                      <w:szCs w:val="28"/>
                      <w:lang w:eastAsia="lv-LV"/>
                    </w:rPr>
                    <w:t>.</w:t>
                  </w:r>
                </w:p>
                <w:p w:rsidR="00BA3E1C" w:rsidRPr="003D60B1" w:rsidRDefault="00E34A7D" w:rsidP="003D60B1">
                  <w:pPr>
                    <w:spacing w:after="0" w:line="240" w:lineRule="auto"/>
                    <w:jc w:val="both"/>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Eiropas Parlamenta un Eiropas Padomes 2013.gada 20.novembra direktīva 2013/55/ES ar ko groza Direktīvu 2005/36/EK par profesionālo kvalifikāciju atzīšanu un Regulu (ES) Nr.1024/2012 par administratīvo sadarbību, izmantojot Iekšējā tirgus informācijas sistēmu (IMI regulu)</w:t>
                  </w:r>
                  <w:r w:rsidR="00303533" w:rsidRPr="003D60B1">
                    <w:rPr>
                      <w:rFonts w:ascii="Times New Roman" w:eastAsia="Times New Roman" w:hAnsi="Times New Roman" w:cs="Times New Roman"/>
                      <w:bCs/>
                      <w:iCs/>
                      <w:sz w:val="28"/>
                      <w:szCs w:val="28"/>
                      <w:lang w:eastAsia="lv-LV"/>
                    </w:rPr>
                    <w:t xml:space="preserve"> (</w:t>
                  </w:r>
                  <w:r w:rsidR="00E106AF" w:rsidRPr="003D60B1">
                    <w:rPr>
                      <w:rFonts w:ascii="Times New Roman" w:eastAsia="Times New Roman" w:hAnsi="Times New Roman" w:cs="Times New Roman"/>
                      <w:bCs/>
                      <w:iCs/>
                      <w:sz w:val="28"/>
                      <w:szCs w:val="28"/>
                      <w:lang w:eastAsia="lv-LV"/>
                    </w:rPr>
                    <w:t>t</w:t>
                  </w:r>
                  <w:r w:rsidR="00303533" w:rsidRPr="003D60B1">
                    <w:rPr>
                      <w:rFonts w:ascii="Times New Roman" w:eastAsia="Times New Roman" w:hAnsi="Times New Roman" w:cs="Times New Roman"/>
                      <w:bCs/>
                      <w:iCs/>
                      <w:sz w:val="28"/>
                      <w:szCs w:val="28"/>
                      <w:lang w:eastAsia="lv-LV"/>
                    </w:rPr>
                    <w:t>urpmāk – Direktīva Nr.2013/55/ES)</w:t>
                  </w:r>
                  <w:r w:rsidRPr="003D60B1">
                    <w:rPr>
                      <w:rFonts w:ascii="Times New Roman" w:eastAsia="Times New Roman" w:hAnsi="Times New Roman" w:cs="Times New Roman"/>
                      <w:bCs/>
                      <w:iCs/>
                      <w:sz w:val="28"/>
                      <w:szCs w:val="28"/>
                      <w:lang w:eastAsia="lv-LV"/>
                    </w:rPr>
                    <w:t>.</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vAlign w:val="center"/>
                  <w:hideMark/>
                </w:tcPr>
                <w:p w:rsidR="00BA3E1C" w:rsidRPr="003D60B1" w:rsidRDefault="00A157C8"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A</w:t>
                  </w:r>
                </w:p>
              </w:tc>
              <w:tc>
                <w:tcPr>
                  <w:tcW w:w="1090" w:type="pct"/>
                  <w:tcBorders>
                    <w:top w:val="outset" w:sz="6" w:space="0" w:color="auto"/>
                    <w:left w:val="outset" w:sz="6" w:space="0" w:color="auto"/>
                    <w:bottom w:val="outset" w:sz="6" w:space="0" w:color="auto"/>
                    <w:right w:val="outset" w:sz="6" w:space="0" w:color="auto"/>
                  </w:tcBorders>
                  <w:vAlign w:val="center"/>
                  <w:hideMark/>
                </w:tcPr>
                <w:p w:rsidR="00BA3E1C" w:rsidRPr="003D60B1" w:rsidRDefault="00A157C8"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B</w:t>
                  </w:r>
                </w:p>
              </w:tc>
              <w:tc>
                <w:tcPr>
                  <w:tcW w:w="1141" w:type="pct"/>
                  <w:tcBorders>
                    <w:top w:val="outset" w:sz="6" w:space="0" w:color="auto"/>
                    <w:left w:val="outset" w:sz="6" w:space="0" w:color="auto"/>
                    <w:bottom w:val="outset" w:sz="6" w:space="0" w:color="auto"/>
                    <w:right w:val="outset" w:sz="6" w:space="0" w:color="auto"/>
                  </w:tcBorders>
                  <w:vAlign w:val="center"/>
                  <w:hideMark/>
                </w:tcPr>
                <w:p w:rsidR="00BA3E1C" w:rsidRPr="003D60B1" w:rsidRDefault="00A157C8"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C</w:t>
                  </w:r>
                </w:p>
              </w:tc>
              <w:tc>
                <w:tcPr>
                  <w:tcW w:w="1606" w:type="pct"/>
                  <w:tcBorders>
                    <w:top w:val="outset" w:sz="6" w:space="0" w:color="auto"/>
                    <w:left w:val="outset" w:sz="6" w:space="0" w:color="auto"/>
                    <w:bottom w:val="outset" w:sz="6" w:space="0" w:color="auto"/>
                    <w:right w:val="nil"/>
                  </w:tcBorders>
                  <w:vAlign w:val="center"/>
                  <w:hideMark/>
                </w:tcPr>
                <w:p w:rsidR="00BA3E1C" w:rsidRPr="003D60B1" w:rsidRDefault="00A157C8"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D</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hideMark/>
                </w:tcPr>
                <w:p w:rsidR="00BA3E1C" w:rsidRPr="003D60B1" w:rsidRDefault="00A157C8" w:rsidP="003D60B1">
                  <w:pPr>
                    <w:spacing w:after="0" w:line="240" w:lineRule="auto"/>
                    <w:jc w:val="center"/>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t xml:space="preserve">Attiecīgā ES tiesību akta </w:t>
                  </w:r>
                  <w:r w:rsidRPr="003D60B1">
                    <w:rPr>
                      <w:rFonts w:ascii="Times New Roman" w:eastAsia="Times New Roman" w:hAnsi="Times New Roman" w:cs="Times New Roman"/>
                      <w:bCs/>
                      <w:iCs/>
                      <w:sz w:val="28"/>
                      <w:szCs w:val="28"/>
                      <w:lang w:eastAsia="lv-LV"/>
                    </w:rPr>
                    <w:lastRenderedPageBreak/>
                    <w:t>panta numurs (uzskaitot katru tiesību akta vienību – pantu, daļu, punktu, apakšpunktu)</w:t>
                  </w:r>
                </w:p>
              </w:tc>
              <w:tc>
                <w:tcPr>
                  <w:tcW w:w="1090" w:type="pct"/>
                  <w:tcBorders>
                    <w:top w:val="outset" w:sz="6" w:space="0" w:color="auto"/>
                    <w:left w:val="outset" w:sz="6" w:space="0" w:color="auto"/>
                    <w:bottom w:val="outset" w:sz="6" w:space="0" w:color="auto"/>
                    <w:right w:val="outset" w:sz="6" w:space="0" w:color="auto"/>
                  </w:tcBorders>
                  <w:hideMark/>
                </w:tcPr>
                <w:p w:rsidR="00BA3E1C" w:rsidRPr="003D60B1" w:rsidRDefault="00A157C8" w:rsidP="003D60B1">
                  <w:pPr>
                    <w:spacing w:after="0" w:line="240" w:lineRule="auto"/>
                    <w:jc w:val="center"/>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lastRenderedPageBreak/>
                    <w:t xml:space="preserve">Projekta vienība, kas </w:t>
                  </w:r>
                  <w:r w:rsidRPr="003D60B1">
                    <w:rPr>
                      <w:rFonts w:ascii="Times New Roman" w:eastAsia="Times New Roman" w:hAnsi="Times New Roman" w:cs="Times New Roman"/>
                      <w:bCs/>
                      <w:iCs/>
                      <w:sz w:val="28"/>
                      <w:szCs w:val="28"/>
                      <w:lang w:eastAsia="lv-LV"/>
                    </w:rPr>
                    <w:lastRenderedPageBreak/>
                    <w:t>pārņem vai ievieš katru šīs tabulas A ailē minēto ES tiesību akta vienību, vai tiesību akts, kur attiecīgā ES tiesību akta vienība pārņemta vai ieviesta</w:t>
                  </w:r>
                </w:p>
              </w:tc>
              <w:tc>
                <w:tcPr>
                  <w:tcW w:w="1141" w:type="pct"/>
                  <w:tcBorders>
                    <w:top w:val="outset" w:sz="6" w:space="0" w:color="auto"/>
                    <w:left w:val="outset" w:sz="6" w:space="0" w:color="auto"/>
                    <w:bottom w:val="outset" w:sz="6" w:space="0" w:color="auto"/>
                    <w:right w:val="outset" w:sz="6" w:space="0" w:color="auto"/>
                  </w:tcBorders>
                  <w:hideMark/>
                </w:tcPr>
                <w:p w:rsidR="00BA3E1C" w:rsidRPr="003D60B1" w:rsidRDefault="00A157C8" w:rsidP="003D60B1">
                  <w:pPr>
                    <w:spacing w:after="0" w:line="240" w:lineRule="auto"/>
                    <w:jc w:val="center"/>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lastRenderedPageBreak/>
                    <w:t xml:space="preserve">Informācija par to, vai šīs tabulas </w:t>
                  </w:r>
                  <w:r w:rsidRPr="003D60B1">
                    <w:rPr>
                      <w:rFonts w:ascii="Times New Roman" w:eastAsia="Times New Roman" w:hAnsi="Times New Roman" w:cs="Times New Roman"/>
                      <w:bCs/>
                      <w:iCs/>
                      <w:sz w:val="28"/>
                      <w:szCs w:val="28"/>
                      <w:lang w:eastAsia="lv-LV"/>
                    </w:rPr>
                    <w:lastRenderedPageBreak/>
                    <w:t>A ailē minētās ES tiesību akta vienības tiek pārņemtas vai ieviestas pilnībā vai daļēji.</w:t>
                  </w:r>
                  <w:r w:rsidRPr="003D60B1">
                    <w:rPr>
                      <w:rFonts w:ascii="Times New Roman" w:eastAsia="Times New Roman" w:hAnsi="Times New Roman" w:cs="Times New Roman"/>
                      <w:bCs/>
                      <w:iCs/>
                      <w:sz w:val="28"/>
                      <w:szCs w:val="28"/>
                      <w:lang w:eastAsia="lv-LV"/>
                    </w:rPr>
                    <w:br/>
                    <w:t>Ja attiecīgā ES tiesību akta vienība tiek pārņemta vai ieviesta daļēji, sniedz attiecīgu skaidrojumu, kā arī precīzi norāda, kad un kādā veidā ES tiesību akta vienība tiks pārņemta vai ieviesta pilnībā.</w:t>
                  </w:r>
                  <w:r w:rsidRPr="003D60B1">
                    <w:rPr>
                      <w:rFonts w:ascii="Times New Roman" w:eastAsia="Times New Roman" w:hAnsi="Times New Roman" w:cs="Times New Roman"/>
                      <w:bCs/>
                      <w:iCs/>
                      <w:sz w:val="28"/>
                      <w:szCs w:val="28"/>
                      <w:lang w:eastAsia="lv-LV"/>
                    </w:rPr>
                    <w:br/>
                    <w:t>Norāda institūciju, kas ir atbildīga par šo saistību izpildi pilnībā</w:t>
                  </w:r>
                </w:p>
              </w:tc>
              <w:tc>
                <w:tcPr>
                  <w:tcW w:w="1606" w:type="pct"/>
                  <w:tcBorders>
                    <w:top w:val="outset" w:sz="6" w:space="0" w:color="auto"/>
                    <w:left w:val="outset" w:sz="6" w:space="0" w:color="auto"/>
                    <w:bottom w:val="outset" w:sz="6" w:space="0" w:color="auto"/>
                    <w:right w:val="nil"/>
                  </w:tcBorders>
                  <w:hideMark/>
                </w:tcPr>
                <w:p w:rsidR="00BA3E1C" w:rsidRPr="003D60B1" w:rsidRDefault="00A157C8" w:rsidP="003D60B1">
                  <w:pPr>
                    <w:spacing w:after="0" w:line="240" w:lineRule="auto"/>
                    <w:jc w:val="center"/>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lastRenderedPageBreak/>
                    <w:t xml:space="preserve">Informācija par to, vai šīs tabulas B ailē minētās </w:t>
                  </w:r>
                  <w:r w:rsidRPr="003D60B1">
                    <w:rPr>
                      <w:rFonts w:ascii="Times New Roman" w:eastAsia="Times New Roman" w:hAnsi="Times New Roman" w:cs="Times New Roman"/>
                      <w:bCs/>
                      <w:iCs/>
                      <w:sz w:val="28"/>
                      <w:szCs w:val="28"/>
                      <w:lang w:eastAsia="lv-LV"/>
                    </w:rPr>
                    <w:lastRenderedPageBreak/>
                    <w:t>projekta vienības paredz stingrākas prasības nekā šīs tabulas A ailē minētās ES tiesību akta vienības.</w:t>
                  </w:r>
                  <w:r w:rsidRPr="003D60B1">
                    <w:rPr>
                      <w:rFonts w:ascii="Times New Roman" w:eastAsia="Times New Roman" w:hAnsi="Times New Roman" w:cs="Times New Roman"/>
                      <w:bCs/>
                      <w:iCs/>
                      <w:sz w:val="28"/>
                      <w:szCs w:val="28"/>
                      <w:lang w:eastAsia="lv-LV"/>
                    </w:rPr>
                    <w:br/>
                    <w:t>Ja projekts satur stingrākas prasības nekā attiecīgais ES tiesību akts, norāda pamatojumu un samērīgumu.</w:t>
                  </w:r>
                  <w:r w:rsidRPr="003D60B1">
                    <w:rPr>
                      <w:rFonts w:ascii="Times New Roman" w:eastAsia="Times New Roman" w:hAnsi="Times New Roman" w:cs="Times New Roman"/>
                      <w:bCs/>
                      <w:iCs/>
                      <w:sz w:val="28"/>
                      <w:szCs w:val="28"/>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tcPr>
                <w:p w:rsidR="00303533" w:rsidRPr="003D60B1" w:rsidRDefault="00303533"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
                      <w:iCs/>
                      <w:sz w:val="28"/>
                      <w:szCs w:val="28"/>
                      <w:lang w:eastAsia="lv-LV"/>
                    </w:rPr>
                    <w:lastRenderedPageBreak/>
                    <w:t>Direktīva</w:t>
                  </w:r>
                  <w:r w:rsidR="00BA61A4">
                    <w:rPr>
                      <w:rFonts w:ascii="Times New Roman" w:eastAsia="Times New Roman" w:hAnsi="Times New Roman" w:cs="Times New Roman"/>
                      <w:bCs/>
                      <w:i/>
                      <w:iCs/>
                      <w:sz w:val="28"/>
                      <w:szCs w:val="28"/>
                      <w:lang w:eastAsia="lv-LV"/>
                    </w:rPr>
                    <w:t>s</w:t>
                  </w:r>
                  <w:r w:rsidRPr="003D60B1">
                    <w:rPr>
                      <w:rFonts w:ascii="Times New Roman" w:eastAsia="Times New Roman" w:hAnsi="Times New Roman" w:cs="Times New Roman"/>
                      <w:bCs/>
                      <w:i/>
                      <w:iCs/>
                      <w:sz w:val="28"/>
                      <w:szCs w:val="28"/>
                      <w:lang w:eastAsia="lv-LV"/>
                    </w:rPr>
                    <w:t xml:space="preserve"> Nr.2005/36/EK</w:t>
                  </w:r>
                  <w:r w:rsidRPr="003D60B1">
                    <w:rPr>
                      <w:rFonts w:ascii="Times New Roman" w:eastAsia="Times New Roman" w:hAnsi="Times New Roman" w:cs="Times New Roman"/>
                      <w:bCs/>
                      <w:iCs/>
                      <w:sz w:val="28"/>
                      <w:szCs w:val="28"/>
                      <w:lang w:eastAsia="lv-LV"/>
                    </w:rPr>
                    <w:t xml:space="preserve"> 46</w:t>
                  </w:r>
                  <w:r w:rsidR="00517D83" w:rsidRPr="003D60B1">
                    <w:rPr>
                      <w:rFonts w:ascii="Times New Roman" w:eastAsia="Times New Roman" w:hAnsi="Times New Roman" w:cs="Times New Roman"/>
                      <w:bCs/>
                      <w:iCs/>
                      <w:sz w:val="28"/>
                      <w:szCs w:val="28"/>
                      <w:lang w:eastAsia="lv-LV"/>
                    </w:rPr>
                    <w:t xml:space="preserve">.pants </w:t>
                  </w:r>
                  <w:r w:rsidRPr="003D60B1">
                    <w:rPr>
                      <w:rFonts w:ascii="Times New Roman" w:eastAsia="Times New Roman" w:hAnsi="Times New Roman" w:cs="Times New Roman"/>
                      <w:bCs/>
                      <w:iCs/>
                      <w:sz w:val="28"/>
                      <w:szCs w:val="28"/>
                      <w:lang w:eastAsia="lv-LV"/>
                    </w:rPr>
                    <w:t>1.punkts</w:t>
                  </w:r>
                </w:p>
                <w:p w:rsidR="00303533" w:rsidRPr="003D60B1" w:rsidRDefault="00303533" w:rsidP="003D60B1">
                  <w:pPr>
                    <w:spacing w:after="0" w:line="240" w:lineRule="auto"/>
                    <w:jc w:val="center"/>
                    <w:rPr>
                      <w:rFonts w:ascii="Times New Roman" w:eastAsia="Times New Roman" w:hAnsi="Times New Roman" w:cs="Times New Roman"/>
                      <w:bCs/>
                      <w:iCs/>
                      <w:sz w:val="28"/>
                      <w:szCs w:val="28"/>
                      <w:lang w:eastAsia="lv-LV"/>
                    </w:rPr>
                  </w:pPr>
                </w:p>
                <w:p w:rsidR="00303533" w:rsidRPr="003D60B1" w:rsidRDefault="00303533" w:rsidP="003D60B1">
                  <w:pPr>
                    <w:spacing w:after="0" w:line="240" w:lineRule="auto"/>
                    <w:jc w:val="center"/>
                    <w:rPr>
                      <w:rFonts w:ascii="Times New Roman" w:eastAsia="Times New Roman" w:hAnsi="Times New Roman" w:cs="Times New Roman"/>
                      <w:bCs/>
                      <w:i/>
                      <w:iCs/>
                      <w:sz w:val="28"/>
                      <w:szCs w:val="28"/>
                      <w:lang w:eastAsia="lv-LV"/>
                    </w:rPr>
                  </w:pPr>
                  <w:r w:rsidRPr="003D60B1">
                    <w:rPr>
                      <w:rFonts w:ascii="Times New Roman" w:eastAsia="Times New Roman" w:hAnsi="Times New Roman" w:cs="Times New Roman"/>
                      <w:bCs/>
                      <w:i/>
                      <w:iCs/>
                      <w:sz w:val="28"/>
                      <w:szCs w:val="28"/>
                      <w:lang w:eastAsia="lv-LV"/>
                    </w:rPr>
                    <w:t>Direktīva</w:t>
                  </w:r>
                  <w:r w:rsidR="00BA61A4">
                    <w:rPr>
                      <w:rFonts w:ascii="Times New Roman" w:eastAsia="Times New Roman" w:hAnsi="Times New Roman" w:cs="Times New Roman"/>
                      <w:bCs/>
                      <w:i/>
                      <w:iCs/>
                      <w:sz w:val="28"/>
                      <w:szCs w:val="28"/>
                      <w:lang w:eastAsia="lv-LV"/>
                    </w:rPr>
                    <w:t>s</w:t>
                  </w:r>
                  <w:r w:rsidRPr="003D60B1">
                    <w:rPr>
                      <w:rFonts w:ascii="Times New Roman" w:eastAsia="Times New Roman" w:hAnsi="Times New Roman" w:cs="Times New Roman"/>
                      <w:bCs/>
                      <w:i/>
                      <w:iCs/>
                      <w:sz w:val="28"/>
                      <w:szCs w:val="28"/>
                      <w:lang w:eastAsia="lv-LV"/>
                    </w:rPr>
                    <w:t xml:space="preserve"> Nr.2013/55/ES</w:t>
                  </w:r>
                </w:p>
                <w:p w:rsidR="00303533" w:rsidRPr="003D60B1" w:rsidRDefault="00303533" w:rsidP="003D60B1">
                  <w:pPr>
                    <w:spacing w:after="0" w:line="240" w:lineRule="auto"/>
                    <w:jc w:val="center"/>
                    <w:rPr>
                      <w:rFonts w:ascii="Times New Roman" w:eastAsia="Times New Roman" w:hAnsi="Times New Roman" w:cs="Times New Roman"/>
                      <w:bCs/>
                      <w:i/>
                      <w:iCs/>
                      <w:sz w:val="28"/>
                      <w:szCs w:val="28"/>
                      <w:lang w:eastAsia="lv-LV"/>
                    </w:rPr>
                  </w:pPr>
                  <w:r w:rsidRPr="003D60B1">
                    <w:rPr>
                      <w:rFonts w:ascii="Times New Roman" w:eastAsia="Times New Roman" w:hAnsi="Times New Roman" w:cs="Times New Roman"/>
                      <w:bCs/>
                      <w:i/>
                      <w:iCs/>
                      <w:sz w:val="28"/>
                      <w:szCs w:val="28"/>
                      <w:lang w:eastAsia="lv-LV"/>
                    </w:rPr>
                    <w:t>35.pants</w:t>
                  </w:r>
                </w:p>
              </w:tc>
              <w:tc>
                <w:tcPr>
                  <w:tcW w:w="1090" w:type="pct"/>
                  <w:tcBorders>
                    <w:top w:val="outset" w:sz="6" w:space="0" w:color="auto"/>
                    <w:left w:val="outset" w:sz="6" w:space="0" w:color="auto"/>
                    <w:bottom w:val="outset" w:sz="6" w:space="0" w:color="auto"/>
                    <w:right w:val="outset" w:sz="6" w:space="0" w:color="auto"/>
                  </w:tcBorders>
                </w:tcPr>
                <w:p w:rsidR="0026358C" w:rsidRPr="003D60B1" w:rsidRDefault="0026358C"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4.nodaļa, 2</w:t>
                  </w:r>
                  <w:r w:rsidR="00303533" w:rsidRPr="003D60B1">
                    <w:rPr>
                      <w:rFonts w:ascii="Times New Roman" w:eastAsia="Times New Roman" w:hAnsi="Times New Roman" w:cs="Times New Roman"/>
                      <w:bCs/>
                      <w:iCs/>
                      <w:sz w:val="28"/>
                      <w:szCs w:val="28"/>
                      <w:lang w:eastAsia="lv-LV"/>
                    </w:rPr>
                    <w:t>1</w:t>
                  </w:r>
                  <w:r w:rsidRPr="003D60B1">
                    <w:rPr>
                      <w:rFonts w:ascii="Times New Roman" w:eastAsia="Times New Roman" w:hAnsi="Times New Roman" w:cs="Times New Roman"/>
                      <w:bCs/>
                      <w:iCs/>
                      <w:sz w:val="28"/>
                      <w:szCs w:val="28"/>
                      <w:lang w:eastAsia="lv-LV"/>
                    </w:rPr>
                    <w:t>.pants</w:t>
                  </w:r>
                </w:p>
                <w:p w:rsidR="00303533" w:rsidRPr="003D60B1" w:rsidRDefault="00303533" w:rsidP="003D60B1">
                  <w:pPr>
                    <w:spacing w:after="0" w:line="240" w:lineRule="auto"/>
                    <w:jc w:val="center"/>
                    <w:rPr>
                      <w:rFonts w:ascii="Times New Roman" w:eastAsia="Times New Roman" w:hAnsi="Times New Roman" w:cs="Times New Roman"/>
                      <w:bCs/>
                      <w:iCs/>
                      <w:sz w:val="28"/>
                      <w:szCs w:val="28"/>
                      <w:lang w:eastAsia="lv-LV"/>
                    </w:rPr>
                  </w:pPr>
                </w:p>
                <w:p w:rsidR="00303533" w:rsidRPr="003D60B1" w:rsidRDefault="00303533" w:rsidP="003D60B1">
                  <w:pPr>
                    <w:spacing w:after="0" w:line="240" w:lineRule="auto"/>
                    <w:jc w:val="center"/>
                    <w:rPr>
                      <w:rFonts w:ascii="Times New Roman" w:eastAsia="Times New Roman" w:hAnsi="Times New Roman" w:cs="Times New Roman"/>
                      <w:bCs/>
                      <w:iCs/>
                      <w:sz w:val="28"/>
                      <w:szCs w:val="28"/>
                      <w:lang w:eastAsia="lv-LV"/>
                    </w:rPr>
                  </w:pPr>
                </w:p>
                <w:p w:rsidR="00303533" w:rsidRPr="003D60B1" w:rsidRDefault="00303533" w:rsidP="003D60B1">
                  <w:pPr>
                    <w:spacing w:after="0" w:line="240" w:lineRule="auto"/>
                    <w:jc w:val="center"/>
                    <w:rPr>
                      <w:rFonts w:ascii="Times New Roman" w:eastAsia="Times New Roman" w:hAnsi="Times New Roman" w:cs="Times New Roman"/>
                      <w:bCs/>
                      <w:iCs/>
                      <w:sz w:val="28"/>
                      <w:szCs w:val="28"/>
                      <w:lang w:eastAsia="lv-LV"/>
                    </w:rPr>
                  </w:pPr>
                </w:p>
                <w:p w:rsidR="00303533" w:rsidRPr="003D60B1" w:rsidRDefault="00303533" w:rsidP="00BA61A4">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4.nodaļa, 21.pants</w:t>
                  </w:r>
                </w:p>
              </w:tc>
              <w:tc>
                <w:tcPr>
                  <w:tcW w:w="1141" w:type="pct"/>
                  <w:tcBorders>
                    <w:top w:val="outset" w:sz="6" w:space="0" w:color="auto"/>
                    <w:left w:val="outset" w:sz="6" w:space="0" w:color="auto"/>
                    <w:bottom w:val="outset" w:sz="6" w:space="0" w:color="auto"/>
                    <w:right w:val="outset" w:sz="6" w:space="0" w:color="auto"/>
                  </w:tcBorders>
                </w:tcPr>
                <w:p w:rsidR="002338BB" w:rsidRPr="00BA61A4" w:rsidRDefault="00BA61A4" w:rsidP="00BA61A4">
                  <w:pPr>
                    <w:spacing w:after="0" w:line="240" w:lineRule="auto"/>
                    <w:rPr>
                      <w:rFonts w:ascii="Times New Roman" w:eastAsia="Times New Roman" w:hAnsi="Times New Roman" w:cs="Times New Roman"/>
                      <w:bCs/>
                      <w:i/>
                      <w:iCs/>
                      <w:sz w:val="28"/>
                      <w:szCs w:val="28"/>
                      <w:lang w:eastAsia="lv-LV"/>
                    </w:rPr>
                  </w:pPr>
                  <w:r w:rsidRPr="00BA61A4">
                    <w:rPr>
                      <w:rFonts w:ascii="Times New Roman" w:eastAsia="Times New Roman" w:hAnsi="Times New Roman" w:cs="Times New Roman"/>
                      <w:bCs/>
                      <w:i/>
                      <w:iCs/>
                      <w:sz w:val="28"/>
                      <w:szCs w:val="28"/>
                      <w:lang w:eastAsia="lv-LV"/>
                    </w:rPr>
                    <w:t xml:space="preserve">Pārņemts pilnībā. Atbildīgā institūcija ir </w:t>
                  </w:r>
                  <w:r w:rsidR="00303533" w:rsidRPr="00BA61A4">
                    <w:rPr>
                      <w:rFonts w:ascii="Times New Roman" w:eastAsia="Times New Roman" w:hAnsi="Times New Roman" w:cs="Times New Roman"/>
                      <w:bCs/>
                      <w:i/>
                      <w:iCs/>
                      <w:sz w:val="28"/>
                      <w:szCs w:val="28"/>
                      <w:lang w:eastAsia="lv-LV"/>
                    </w:rPr>
                    <w:t>Izglītības un zinātnes ministrija</w:t>
                  </w:r>
                </w:p>
              </w:tc>
              <w:tc>
                <w:tcPr>
                  <w:tcW w:w="1606" w:type="pct"/>
                  <w:tcBorders>
                    <w:top w:val="outset" w:sz="6" w:space="0" w:color="auto"/>
                    <w:left w:val="outset" w:sz="6" w:space="0" w:color="auto"/>
                    <w:bottom w:val="outset" w:sz="6" w:space="0" w:color="auto"/>
                    <w:right w:val="nil"/>
                  </w:tcBorders>
                </w:tcPr>
                <w:p w:rsidR="00654C00" w:rsidRPr="00BA61A4" w:rsidRDefault="00654C00" w:rsidP="00BA61A4">
                  <w:pPr>
                    <w:spacing w:after="0" w:line="240" w:lineRule="auto"/>
                    <w:rPr>
                      <w:rFonts w:ascii="Times New Roman" w:eastAsia="Times New Roman" w:hAnsi="Times New Roman" w:cs="Times New Roman"/>
                      <w:bCs/>
                      <w:i/>
                      <w:iCs/>
                      <w:sz w:val="28"/>
                      <w:szCs w:val="28"/>
                      <w:lang w:eastAsia="lv-LV"/>
                    </w:rPr>
                  </w:pPr>
                  <w:r w:rsidRPr="00BA61A4">
                    <w:rPr>
                      <w:rFonts w:ascii="Times New Roman" w:eastAsia="Times New Roman" w:hAnsi="Times New Roman" w:cs="Times New Roman"/>
                      <w:bCs/>
                      <w:i/>
                      <w:iCs/>
                      <w:sz w:val="28"/>
                      <w:szCs w:val="28"/>
                      <w:lang w:eastAsia="lv-LV"/>
                    </w:rPr>
                    <w:t>Stingrākas prasības nav paredzētas</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tcPr>
                <w:p w:rsidR="00894825" w:rsidRPr="003D60B1" w:rsidRDefault="006C3C64"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
                      <w:iCs/>
                      <w:sz w:val="28"/>
                      <w:szCs w:val="28"/>
                      <w:lang w:eastAsia="lv-LV"/>
                    </w:rPr>
                    <w:t>Direktīva</w:t>
                  </w:r>
                  <w:r w:rsidR="00454FE3">
                    <w:rPr>
                      <w:rFonts w:ascii="Times New Roman" w:eastAsia="Times New Roman" w:hAnsi="Times New Roman" w:cs="Times New Roman"/>
                      <w:bCs/>
                      <w:i/>
                      <w:iCs/>
                      <w:sz w:val="28"/>
                      <w:szCs w:val="28"/>
                      <w:lang w:eastAsia="lv-LV"/>
                    </w:rPr>
                    <w:t>s</w:t>
                  </w:r>
                  <w:r w:rsidRPr="003D60B1">
                    <w:rPr>
                      <w:rFonts w:ascii="Times New Roman" w:eastAsia="Times New Roman" w:hAnsi="Times New Roman" w:cs="Times New Roman"/>
                      <w:bCs/>
                      <w:i/>
                      <w:iCs/>
                      <w:sz w:val="28"/>
                      <w:szCs w:val="28"/>
                      <w:lang w:eastAsia="lv-LV"/>
                    </w:rPr>
                    <w:t xml:space="preserve"> Nr.2005/36/EK</w:t>
                  </w:r>
                  <w:r w:rsidRPr="003D60B1">
                    <w:rPr>
                      <w:rFonts w:ascii="Times New Roman" w:eastAsia="Times New Roman" w:hAnsi="Times New Roman" w:cs="Times New Roman"/>
                      <w:bCs/>
                      <w:iCs/>
                      <w:sz w:val="28"/>
                      <w:szCs w:val="28"/>
                      <w:lang w:eastAsia="lv-LV"/>
                    </w:rPr>
                    <w:t xml:space="preserve"> 47.pants</w:t>
                  </w:r>
                </w:p>
                <w:p w:rsidR="006C3C64" w:rsidRPr="003D60B1" w:rsidRDefault="006C3C64" w:rsidP="003D60B1">
                  <w:pPr>
                    <w:spacing w:after="0" w:line="240" w:lineRule="auto"/>
                    <w:jc w:val="center"/>
                    <w:rPr>
                      <w:rFonts w:ascii="Times New Roman" w:eastAsia="Times New Roman" w:hAnsi="Times New Roman" w:cs="Times New Roman"/>
                      <w:bCs/>
                      <w:iCs/>
                      <w:sz w:val="28"/>
                      <w:szCs w:val="28"/>
                      <w:lang w:eastAsia="lv-LV"/>
                    </w:rPr>
                  </w:pPr>
                </w:p>
                <w:p w:rsidR="006C3C64" w:rsidRPr="003D60B1" w:rsidRDefault="006C3C64" w:rsidP="003D60B1">
                  <w:pPr>
                    <w:spacing w:after="0" w:line="240" w:lineRule="auto"/>
                    <w:jc w:val="center"/>
                    <w:rPr>
                      <w:rFonts w:ascii="Times New Roman" w:eastAsia="Times New Roman" w:hAnsi="Times New Roman" w:cs="Times New Roman"/>
                      <w:bCs/>
                      <w:i/>
                      <w:iCs/>
                      <w:sz w:val="28"/>
                      <w:szCs w:val="28"/>
                      <w:lang w:eastAsia="lv-LV"/>
                    </w:rPr>
                  </w:pPr>
                  <w:r w:rsidRPr="003D60B1">
                    <w:rPr>
                      <w:rFonts w:ascii="Times New Roman" w:eastAsia="Times New Roman" w:hAnsi="Times New Roman" w:cs="Times New Roman"/>
                      <w:bCs/>
                      <w:i/>
                      <w:iCs/>
                      <w:sz w:val="28"/>
                      <w:szCs w:val="28"/>
                      <w:lang w:eastAsia="lv-LV"/>
                    </w:rPr>
                    <w:t>Direktīva</w:t>
                  </w:r>
                  <w:r w:rsidR="00454FE3">
                    <w:rPr>
                      <w:rFonts w:ascii="Times New Roman" w:eastAsia="Times New Roman" w:hAnsi="Times New Roman" w:cs="Times New Roman"/>
                      <w:bCs/>
                      <w:i/>
                      <w:iCs/>
                      <w:sz w:val="28"/>
                      <w:szCs w:val="28"/>
                      <w:lang w:eastAsia="lv-LV"/>
                    </w:rPr>
                    <w:t>s</w:t>
                  </w:r>
                  <w:r w:rsidRPr="003D60B1">
                    <w:rPr>
                      <w:rFonts w:ascii="Times New Roman" w:eastAsia="Times New Roman" w:hAnsi="Times New Roman" w:cs="Times New Roman"/>
                      <w:bCs/>
                      <w:i/>
                      <w:iCs/>
                      <w:sz w:val="28"/>
                      <w:szCs w:val="28"/>
                      <w:lang w:eastAsia="lv-LV"/>
                    </w:rPr>
                    <w:t xml:space="preserve"> Nr.2013/55/ES</w:t>
                  </w:r>
                </w:p>
                <w:p w:rsidR="006C3C64" w:rsidRPr="003D60B1" w:rsidRDefault="006C3C64"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
                      <w:iCs/>
                      <w:sz w:val="28"/>
                      <w:szCs w:val="28"/>
                      <w:lang w:eastAsia="lv-LV"/>
                    </w:rPr>
                    <w:t>36.pants</w:t>
                  </w:r>
                </w:p>
              </w:tc>
              <w:tc>
                <w:tcPr>
                  <w:tcW w:w="1090" w:type="pct"/>
                  <w:tcBorders>
                    <w:top w:val="outset" w:sz="6" w:space="0" w:color="auto"/>
                    <w:left w:val="outset" w:sz="6" w:space="0" w:color="auto"/>
                    <w:bottom w:val="outset" w:sz="6" w:space="0" w:color="auto"/>
                    <w:right w:val="outset" w:sz="6" w:space="0" w:color="auto"/>
                  </w:tcBorders>
                </w:tcPr>
                <w:p w:rsidR="00894825" w:rsidRPr="003D60B1" w:rsidRDefault="001B7CAB" w:rsidP="006D6A30">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4.nodaļa 21.pants</w:t>
                  </w:r>
                </w:p>
                <w:p w:rsidR="006C3C64" w:rsidRPr="003D60B1" w:rsidRDefault="006C3C64" w:rsidP="006D6A30">
                  <w:pPr>
                    <w:spacing w:after="0" w:line="240" w:lineRule="auto"/>
                    <w:jc w:val="center"/>
                    <w:rPr>
                      <w:rFonts w:ascii="Times New Roman" w:eastAsia="Times New Roman" w:hAnsi="Times New Roman" w:cs="Times New Roman"/>
                      <w:bCs/>
                      <w:iCs/>
                      <w:sz w:val="28"/>
                      <w:szCs w:val="28"/>
                      <w:lang w:eastAsia="lv-LV"/>
                    </w:rPr>
                  </w:pPr>
                </w:p>
                <w:p w:rsidR="006C3C64" w:rsidRPr="003D60B1" w:rsidRDefault="006C3C64" w:rsidP="006D6A30">
                  <w:pPr>
                    <w:spacing w:after="0" w:line="240" w:lineRule="auto"/>
                    <w:jc w:val="center"/>
                    <w:rPr>
                      <w:rFonts w:ascii="Times New Roman" w:eastAsia="Times New Roman" w:hAnsi="Times New Roman" w:cs="Times New Roman"/>
                      <w:bCs/>
                      <w:iCs/>
                      <w:sz w:val="28"/>
                      <w:szCs w:val="28"/>
                      <w:lang w:eastAsia="lv-LV"/>
                    </w:rPr>
                  </w:pPr>
                </w:p>
                <w:p w:rsidR="006C3C64" w:rsidRPr="003D60B1" w:rsidRDefault="006C3C64" w:rsidP="006D6A30">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4.nodaļa,</w:t>
                  </w:r>
                </w:p>
                <w:p w:rsidR="006C3C64" w:rsidRPr="003D60B1" w:rsidRDefault="006C3C64" w:rsidP="006D6A30">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21.pants</w:t>
                  </w:r>
                </w:p>
                <w:p w:rsidR="006C3C64" w:rsidRPr="003D60B1" w:rsidRDefault="006C3C64" w:rsidP="003D60B1">
                  <w:pPr>
                    <w:spacing w:after="0" w:line="240" w:lineRule="auto"/>
                    <w:jc w:val="center"/>
                    <w:rPr>
                      <w:rFonts w:ascii="Times New Roman" w:eastAsia="Times New Roman" w:hAnsi="Times New Roman" w:cs="Times New Roman"/>
                      <w:bCs/>
                      <w:iCs/>
                      <w:sz w:val="28"/>
                      <w:szCs w:val="28"/>
                      <w:lang w:eastAsia="lv-LV"/>
                    </w:rPr>
                  </w:pPr>
                </w:p>
              </w:tc>
              <w:tc>
                <w:tcPr>
                  <w:tcW w:w="1141" w:type="pct"/>
                  <w:tcBorders>
                    <w:top w:val="outset" w:sz="6" w:space="0" w:color="auto"/>
                    <w:left w:val="outset" w:sz="6" w:space="0" w:color="auto"/>
                    <w:bottom w:val="outset" w:sz="6" w:space="0" w:color="auto"/>
                    <w:right w:val="outset" w:sz="6" w:space="0" w:color="auto"/>
                  </w:tcBorders>
                </w:tcPr>
                <w:p w:rsidR="00256FC7" w:rsidRPr="003D60B1" w:rsidRDefault="00D9039E" w:rsidP="00D9039E">
                  <w:pPr>
                    <w:spacing w:after="0" w:line="240" w:lineRule="auto"/>
                    <w:rPr>
                      <w:rFonts w:ascii="Times New Roman" w:eastAsia="Times New Roman" w:hAnsi="Times New Roman" w:cs="Times New Roman"/>
                      <w:bCs/>
                      <w:iCs/>
                      <w:sz w:val="28"/>
                      <w:szCs w:val="28"/>
                      <w:lang w:eastAsia="lv-LV"/>
                    </w:rPr>
                  </w:pPr>
                  <w:r w:rsidRPr="00BA61A4">
                    <w:rPr>
                      <w:rFonts w:ascii="Times New Roman" w:eastAsia="Times New Roman" w:hAnsi="Times New Roman" w:cs="Times New Roman"/>
                      <w:bCs/>
                      <w:i/>
                      <w:iCs/>
                      <w:sz w:val="28"/>
                      <w:szCs w:val="28"/>
                      <w:lang w:eastAsia="lv-LV"/>
                    </w:rPr>
                    <w:t>Pārņemts pilnībā. Atbildīgā institūcija ir Izglītības un zinātnes ministrija</w:t>
                  </w:r>
                </w:p>
              </w:tc>
              <w:tc>
                <w:tcPr>
                  <w:tcW w:w="1606" w:type="pct"/>
                  <w:tcBorders>
                    <w:top w:val="outset" w:sz="6" w:space="0" w:color="auto"/>
                    <w:left w:val="outset" w:sz="6" w:space="0" w:color="auto"/>
                    <w:bottom w:val="outset" w:sz="6" w:space="0" w:color="auto"/>
                    <w:right w:val="nil"/>
                  </w:tcBorders>
                </w:tcPr>
                <w:p w:rsidR="00894825" w:rsidRPr="003D60B1" w:rsidRDefault="00D9039E" w:rsidP="00D9039E">
                  <w:pPr>
                    <w:spacing w:after="0" w:line="240" w:lineRule="auto"/>
                    <w:rPr>
                      <w:rFonts w:ascii="Times New Roman" w:eastAsia="Times New Roman" w:hAnsi="Times New Roman" w:cs="Times New Roman"/>
                      <w:bCs/>
                      <w:iCs/>
                      <w:sz w:val="28"/>
                      <w:szCs w:val="28"/>
                      <w:lang w:eastAsia="lv-LV"/>
                    </w:rPr>
                  </w:pPr>
                  <w:r w:rsidRPr="00BA61A4">
                    <w:rPr>
                      <w:rFonts w:ascii="Times New Roman" w:eastAsia="Times New Roman" w:hAnsi="Times New Roman" w:cs="Times New Roman"/>
                      <w:bCs/>
                      <w:i/>
                      <w:iCs/>
                      <w:sz w:val="28"/>
                      <w:szCs w:val="28"/>
                      <w:lang w:eastAsia="lv-LV"/>
                    </w:rPr>
                    <w:t>Stingrākas prasības nav paredzētas</w:t>
                  </w:r>
                </w:p>
              </w:tc>
            </w:tr>
            <w:tr w:rsidR="00556AE8"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tcPr>
                <w:p w:rsidR="00556AE8" w:rsidRDefault="00556AE8" w:rsidP="00712E27">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
                      <w:iCs/>
                      <w:sz w:val="28"/>
                      <w:szCs w:val="28"/>
                      <w:lang w:eastAsia="lv-LV"/>
                    </w:rPr>
                    <w:t>Direktīva</w:t>
                  </w:r>
                  <w:r>
                    <w:rPr>
                      <w:rFonts w:ascii="Times New Roman" w:eastAsia="Times New Roman" w:hAnsi="Times New Roman" w:cs="Times New Roman"/>
                      <w:bCs/>
                      <w:i/>
                      <w:iCs/>
                      <w:sz w:val="28"/>
                      <w:szCs w:val="28"/>
                      <w:lang w:eastAsia="lv-LV"/>
                    </w:rPr>
                    <w:t>s</w:t>
                  </w:r>
                  <w:r w:rsidRPr="003D60B1">
                    <w:rPr>
                      <w:rFonts w:ascii="Times New Roman" w:eastAsia="Times New Roman" w:hAnsi="Times New Roman" w:cs="Times New Roman"/>
                      <w:bCs/>
                      <w:i/>
                      <w:iCs/>
                      <w:sz w:val="28"/>
                      <w:szCs w:val="28"/>
                      <w:lang w:eastAsia="lv-LV"/>
                    </w:rPr>
                    <w:t xml:space="preserve"> Nr.2005/36/EK</w:t>
                  </w:r>
                  <w:r w:rsidRPr="003D60B1">
                    <w:rPr>
                      <w:rFonts w:ascii="Times New Roman" w:eastAsia="Times New Roman" w:hAnsi="Times New Roman" w:cs="Times New Roman"/>
                      <w:bCs/>
                      <w:iCs/>
                      <w:sz w:val="28"/>
                      <w:szCs w:val="28"/>
                      <w:lang w:eastAsia="lv-LV"/>
                    </w:rPr>
                    <w:t xml:space="preserve"> </w:t>
                  </w:r>
                  <w:r w:rsidRPr="003D60B1">
                    <w:rPr>
                      <w:rFonts w:ascii="Times New Roman" w:eastAsia="Times New Roman" w:hAnsi="Times New Roman" w:cs="Times New Roman"/>
                      <w:bCs/>
                      <w:iCs/>
                      <w:sz w:val="28"/>
                      <w:szCs w:val="28"/>
                      <w:lang w:eastAsia="lv-LV"/>
                    </w:rPr>
                    <w:lastRenderedPageBreak/>
                    <w:t>4</w:t>
                  </w:r>
                  <w:r w:rsidR="006B3DFA">
                    <w:rPr>
                      <w:rFonts w:ascii="Times New Roman" w:eastAsia="Times New Roman" w:hAnsi="Times New Roman" w:cs="Times New Roman"/>
                      <w:bCs/>
                      <w:iCs/>
                      <w:sz w:val="28"/>
                      <w:szCs w:val="28"/>
                      <w:lang w:eastAsia="lv-LV"/>
                    </w:rPr>
                    <w:t>8</w:t>
                  </w:r>
                  <w:r w:rsidRPr="003D60B1">
                    <w:rPr>
                      <w:rFonts w:ascii="Times New Roman" w:eastAsia="Times New Roman" w:hAnsi="Times New Roman" w:cs="Times New Roman"/>
                      <w:bCs/>
                      <w:iCs/>
                      <w:sz w:val="28"/>
                      <w:szCs w:val="28"/>
                      <w:lang w:eastAsia="lv-LV"/>
                    </w:rPr>
                    <w:t>.pants</w:t>
                  </w:r>
                  <w:r w:rsidR="005F42CB">
                    <w:rPr>
                      <w:rFonts w:ascii="Times New Roman" w:eastAsia="Times New Roman" w:hAnsi="Times New Roman" w:cs="Times New Roman"/>
                      <w:bCs/>
                      <w:iCs/>
                      <w:sz w:val="28"/>
                      <w:szCs w:val="28"/>
                      <w:lang w:eastAsia="lv-LV"/>
                    </w:rPr>
                    <w:t>,</w:t>
                  </w:r>
                </w:p>
                <w:p w:rsidR="00556AE8" w:rsidRPr="003D60B1" w:rsidRDefault="005F42CB" w:rsidP="00712E27">
                  <w:pPr>
                    <w:spacing w:after="0" w:line="240" w:lineRule="auto"/>
                    <w:jc w:val="center"/>
                    <w:rPr>
                      <w:rFonts w:ascii="Times New Roman" w:eastAsia="Times New Roman" w:hAnsi="Times New Roman" w:cs="Times New Roman"/>
                      <w:bCs/>
                      <w:iCs/>
                      <w:sz w:val="28"/>
                      <w:szCs w:val="28"/>
                      <w:lang w:eastAsia="lv-LV"/>
                    </w:rPr>
                  </w:pPr>
                  <w:r>
                    <w:rPr>
                      <w:rFonts w:ascii="Times New Roman" w:eastAsia="Times New Roman" w:hAnsi="Times New Roman" w:cs="Times New Roman"/>
                      <w:bCs/>
                      <w:iCs/>
                      <w:sz w:val="28"/>
                      <w:szCs w:val="28"/>
                      <w:lang w:eastAsia="lv-LV"/>
                    </w:rPr>
                    <w:t>1.punkts</w:t>
                  </w:r>
                </w:p>
              </w:tc>
              <w:tc>
                <w:tcPr>
                  <w:tcW w:w="1090" w:type="pct"/>
                  <w:tcBorders>
                    <w:top w:val="outset" w:sz="6" w:space="0" w:color="auto"/>
                    <w:left w:val="outset" w:sz="6" w:space="0" w:color="auto"/>
                    <w:bottom w:val="outset" w:sz="6" w:space="0" w:color="auto"/>
                    <w:right w:val="outset" w:sz="6" w:space="0" w:color="auto"/>
                  </w:tcBorders>
                </w:tcPr>
                <w:p w:rsidR="00556AE8" w:rsidRPr="003D60B1" w:rsidRDefault="00556AE8" w:rsidP="00CE71BA">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lastRenderedPageBreak/>
                    <w:t>4.nodaļa 2</w:t>
                  </w:r>
                  <w:r w:rsidR="005F42CB">
                    <w:rPr>
                      <w:rFonts w:ascii="Times New Roman" w:eastAsia="Times New Roman" w:hAnsi="Times New Roman" w:cs="Times New Roman"/>
                      <w:bCs/>
                      <w:iCs/>
                      <w:sz w:val="28"/>
                      <w:szCs w:val="28"/>
                      <w:lang w:eastAsia="lv-LV"/>
                    </w:rPr>
                    <w:t>2</w:t>
                  </w:r>
                  <w:r w:rsidRPr="003D60B1">
                    <w:rPr>
                      <w:rFonts w:ascii="Times New Roman" w:eastAsia="Times New Roman" w:hAnsi="Times New Roman" w:cs="Times New Roman"/>
                      <w:bCs/>
                      <w:iCs/>
                      <w:sz w:val="28"/>
                      <w:szCs w:val="28"/>
                      <w:lang w:eastAsia="lv-LV"/>
                    </w:rPr>
                    <w:t>.</w:t>
                  </w:r>
                  <w:r w:rsidR="005F42CB">
                    <w:rPr>
                      <w:rFonts w:ascii="Times New Roman" w:eastAsia="Times New Roman" w:hAnsi="Times New Roman" w:cs="Times New Roman"/>
                      <w:bCs/>
                      <w:iCs/>
                      <w:sz w:val="28"/>
                      <w:szCs w:val="28"/>
                      <w:lang w:eastAsia="lv-LV"/>
                    </w:rPr>
                    <w:t xml:space="preserve"> un 23.</w:t>
                  </w:r>
                  <w:r w:rsidRPr="003D60B1">
                    <w:rPr>
                      <w:rFonts w:ascii="Times New Roman" w:eastAsia="Times New Roman" w:hAnsi="Times New Roman" w:cs="Times New Roman"/>
                      <w:bCs/>
                      <w:iCs/>
                      <w:sz w:val="28"/>
                      <w:szCs w:val="28"/>
                      <w:lang w:eastAsia="lv-LV"/>
                    </w:rPr>
                    <w:t>pants</w:t>
                  </w:r>
                </w:p>
              </w:tc>
              <w:tc>
                <w:tcPr>
                  <w:tcW w:w="1141" w:type="pct"/>
                  <w:tcBorders>
                    <w:top w:val="outset" w:sz="6" w:space="0" w:color="auto"/>
                    <w:left w:val="outset" w:sz="6" w:space="0" w:color="auto"/>
                    <w:bottom w:val="outset" w:sz="6" w:space="0" w:color="auto"/>
                    <w:right w:val="outset" w:sz="6" w:space="0" w:color="auto"/>
                  </w:tcBorders>
                </w:tcPr>
                <w:p w:rsidR="00556AE8" w:rsidRPr="003D60B1" w:rsidRDefault="00556AE8" w:rsidP="00712E27">
                  <w:pPr>
                    <w:spacing w:after="0" w:line="240" w:lineRule="auto"/>
                    <w:rPr>
                      <w:rFonts w:ascii="Times New Roman" w:eastAsia="Times New Roman" w:hAnsi="Times New Roman" w:cs="Times New Roman"/>
                      <w:bCs/>
                      <w:iCs/>
                      <w:sz w:val="28"/>
                      <w:szCs w:val="28"/>
                      <w:lang w:eastAsia="lv-LV"/>
                    </w:rPr>
                  </w:pPr>
                  <w:r w:rsidRPr="00BA61A4">
                    <w:rPr>
                      <w:rFonts w:ascii="Times New Roman" w:eastAsia="Times New Roman" w:hAnsi="Times New Roman" w:cs="Times New Roman"/>
                      <w:bCs/>
                      <w:i/>
                      <w:iCs/>
                      <w:sz w:val="28"/>
                      <w:szCs w:val="28"/>
                      <w:lang w:eastAsia="lv-LV"/>
                    </w:rPr>
                    <w:t xml:space="preserve">Pārņemts pilnībā. Atbildīgā </w:t>
                  </w:r>
                  <w:r w:rsidRPr="00BA61A4">
                    <w:rPr>
                      <w:rFonts w:ascii="Times New Roman" w:eastAsia="Times New Roman" w:hAnsi="Times New Roman" w:cs="Times New Roman"/>
                      <w:bCs/>
                      <w:i/>
                      <w:iCs/>
                      <w:sz w:val="28"/>
                      <w:szCs w:val="28"/>
                      <w:lang w:eastAsia="lv-LV"/>
                    </w:rPr>
                    <w:lastRenderedPageBreak/>
                    <w:t>institūcija ir Izglītības un zinātnes ministrija</w:t>
                  </w:r>
                  <w:r>
                    <w:rPr>
                      <w:rFonts w:ascii="Times New Roman" w:eastAsia="Times New Roman" w:hAnsi="Times New Roman" w:cs="Times New Roman"/>
                      <w:bCs/>
                      <w:i/>
                      <w:iCs/>
                      <w:sz w:val="28"/>
                      <w:szCs w:val="28"/>
                      <w:lang w:eastAsia="lv-LV"/>
                    </w:rPr>
                    <w:t xml:space="preserve">, </w:t>
                  </w:r>
                  <w:r w:rsidRPr="00556AE8">
                    <w:rPr>
                      <w:rFonts w:ascii="Times New Roman" w:eastAsia="Times New Roman" w:hAnsi="Times New Roman" w:cs="Times New Roman"/>
                      <w:bCs/>
                      <w:i/>
                      <w:iCs/>
                      <w:sz w:val="28"/>
                      <w:szCs w:val="28"/>
                      <w:lang w:eastAsia="lv-LV"/>
                    </w:rPr>
                    <w:t>Kultūras ministrija, Ekonomikas ministrija, Vides aizsardzības un reģionālās attīstības ministrija</w:t>
                  </w:r>
                </w:p>
              </w:tc>
              <w:tc>
                <w:tcPr>
                  <w:tcW w:w="1606" w:type="pct"/>
                  <w:tcBorders>
                    <w:top w:val="outset" w:sz="6" w:space="0" w:color="auto"/>
                    <w:left w:val="outset" w:sz="6" w:space="0" w:color="auto"/>
                    <w:bottom w:val="outset" w:sz="6" w:space="0" w:color="auto"/>
                    <w:right w:val="nil"/>
                  </w:tcBorders>
                </w:tcPr>
                <w:p w:rsidR="00556AE8" w:rsidRPr="003D60B1" w:rsidRDefault="00556AE8" w:rsidP="00712E27">
                  <w:pPr>
                    <w:spacing w:after="0" w:line="240" w:lineRule="auto"/>
                    <w:rPr>
                      <w:rFonts w:ascii="Times New Roman" w:eastAsia="Times New Roman" w:hAnsi="Times New Roman" w:cs="Times New Roman"/>
                      <w:bCs/>
                      <w:iCs/>
                      <w:sz w:val="28"/>
                      <w:szCs w:val="28"/>
                      <w:lang w:eastAsia="lv-LV"/>
                    </w:rPr>
                  </w:pPr>
                  <w:r w:rsidRPr="00BA61A4">
                    <w:rPr>
                      <w:rFonts w:ascii="Times New Roman" w:eastAsia="Times New Roman" w:hAnsi="Times New Roman" w:cs="Times New Roman"/>
                      <w:bCs/>
                      <w:i/>
                      <w:iCs/>
                      <w:sz w:val="28"/>
                      <w:szCs w:val="28"/>
                      <w:lang w:eastAsia="lv-LV"/>
                    </w:rPr>
                    <w:lastRenderedPageBreak/>
                    <w:t>Stingrākas prasības nav paredzētas</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tcPr>
                <w:p w:rsidR="00454FE3" w:rsidRDefault="00256FC7"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
                      <w:iCs/>
                      <w:sz w:val="28"/>
                      <w:szCs w:val="28"/>
                      <w:lang w:eastAsia="lv-LV"/>
                    </w:rPr>
                    <w:lastRenderedPageBreak/>
                    <w:t>Direktīva</w:t>
                  </w:r>
                  <w:r w:rsidR="00454FE3">
                    <w:rPr>
                      <w:rFonts w:ascii="Times New Roman" w:eastAsia="Times New Roman" w:hAnsi="Times New Roman" w:cs="Times New Roman"/>
                      <w:bCs/>
                      <w:i/>
                      <w:iCs/>
                      <w:sz w:val="28"/>
                      <w:szCs w:val="28"/>
                      <w:lang w:eastAsia="lv-LV"/>
                    </w:rPr>
                    <w:t>s</w:t>
                  </w:r>
                  <w:r w:rsidRPr="003D60B1">
                    <w:rPr>
                      <w:rFonts w:ascii="Times New Roman" w:eastAsia="Times New Roman" w:hAnsi="Times New Roman" w:cs="Times New Roman"/>
                      <w:bCs/>
                      <w:i/>
                      <w:iCs/>
                      <w:sz w:val="28"/>
                      <w:szCs w:val="28"/>
                      <w:lang w:eastAsia="lv-LV"/>
                    </w:rPr>
                    <w:t xml:space="preserve"> Nr.2005/36/EK</w:t>
                  </w:r>
                  <w:r w:rsidRPr="003D60B1">
                    <w:rPr>
                      <w:rFonts w:ascii="Times New Roman" w:eastAsia="Times New Roman" w:hAnsi="Times New Roman" w:cs="Times New Roman"/>
                      <w:bCs/>
                      <w:iCs/>
                      <w:sz w:val="28"/>
                      <w:szCs w:val="28"/>
                      <w:lang w:eastAsia="lv-LV"/>
                    </w:rPr>
                    <w:t xml:space="preserve"> 49.pants, </w:t>
                  </w:r>
                </w:p>
                <w:p w:rsidR="00256FC7" w:rsidRPr="003D60B1" w:rsidRDefault="00256FC7"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 xml:space="preserve">1., 2.punkts </w:t>
                  </w:r>
                </w:p>
                <w:p w:rsidR="000F6465" w:rsidRPr="003D60B1" w:rsidRDefault="000F6465" w:rsidP="003D60B1">
                  <w:pPr>
                    <w:spacing w:after="0" w:line="240" w:lineRule="auto"/>
                    <w:jc w:val="center"/>
                    <w:rPr>
                      <w:rFonts w:ascii="Times New Roman" w:eastAsia="Times New Roman" w:hAnsi="Times New Roman" w:cs="Times New Roman"/>
                      <w:bCs/>
                      <w:iCs/>
                      <w:sz w:val="28"/>
                      <w:szCs w:val="28"/>
                      <w:lang w:eastAsia="lv-LV"/>
                    </w:rPr>
                  </w:pPr>
                </w:p>
                <w:p w:rsidR="00256FC7" w:rsidRPr="003D60B1" w:rsidRDefault="00256FC7" w:rsidP="003D60B1">
                  <w:pPr>
                    <w:spacing w:after="0" w:line="240" w:lineRule="auto"/>
                    <w:jc w:val="center"/>
                    <w:rPr>
                      <w:rFonts w:ascii="Times New Roman" w:eastAsia="Times New Roman" w:hAnsi="Times New Roman" w:cs="Times New Roman"/>
                      <w:bCs/>
                      <w:i/>
                      <w:iCs/>
                      <w:sz w:val="28"/>
                      <w:szCs w:val="28"/>
                      <w:lang w:eastAsia="lv-LV"/>
                    </w:rPr>
                  </w:pPr>
                  <w:r w:rsidRPr="003D60B1">
                    <w:rPr>
                      <w:rFonts w:ascii="Times New Roman" w:eastAsia="Times New Roman" w:hAnsi="Times New Roman" w:cs="Times New Roman"/>
                      <w:bCs/>
                      <w:i/>
                      <w:iCs/>
                      <w:sz w:val="28"/>
                      <w:szCs w:val="28"/>
                      <w:lang w:eastAsia="lv-LV"/>
                    </w:rPr>
                    <w:t>Direktīva</w:t>
                  </w:r>
                  <w:r w:rsidR="00454FE3">
                    <w:rPr>
                      <w:rFonts w:ascii="Times New Roman" w:eastAsia="Times New Roman" w:hAnsi="Times New Roman" w:cs="Times New Roman"/>
                      <w:bCs/>
                      <w:i/>
                      <w:iCs/>
                      <w:sz w:val="28"/>
                      <w:szCs w:val="28"/>
                      <w:lang w:eastAsia="lv-LV"/>
                    </w:rPr>
                    <w:t>s</w:t>
                  </w:r>
                  <w:r w:rsidRPr="003D60B1">
                    <w:rPr>
                      <w:rFonts w:ascii="Times New Roman" w:eastAsia="Times New Roman" w:hAnsi="Times New Roman" w:cs="Times New Roman"/>
                      <w:bCs/>
                      <w:i/>
                      <w:iCs/>
                      <w:sz w:val="28"/>
                      <w:szCs w:val="28"/>
                      <w:lang w:eastAsia="lv-LV"/>
                    </w:rPr>
                    <w:t xml:space="preserve"> Nr.2013/55/ES</w:t>
                  </w:r>
                </w:p>
                <w:p w:rsidR="006C3C64" w:rsidRPr="003D60B1" w:rsidRDefault="00256FC7" w:rsidP="003D60B1">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
                      <w:iCs/>
                      <w:sz w:val="28"/>
                      <w:szCs w:val="28"/>
                      <w:lang w:eastAsia="lv-LV"/>
                    </w:rPr>
                    <w:t>37.pants</w:t>
                  </w:r>
                </w:p>
              </w:tc>
              <w:tc>
                <w:tcPr>
                  <w:tcW w:w="1090" w:type="pct"/>
                  <w:tcBorders>
                    <w:top w:val="outset" w:sz="6" w:space="0" w:color="auto"/>
                    <w:left w:val="outset" w:sz="6" w:space="0" w:color="auto"/>
                    <w:bottom w:val="outset" w:sz="6" w:space="0" w:color="auto"/>
                    <w:right w:val="outset" w:sz="6" w:space="0" w:color="auto"/>
                  </w:tcBorders>
                </w:tcPr>
                <w:p w:rsidR="001F67B4" w:rsidRPr="003D60B1" w:rsidRDefault="001F67B4" w:rsidP="006D6A30">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4.nodaļa,</w:t>
                  </w:r>
                </w:p>
                <w:p w:rsidR="001F67B4" w:rsidRDefault="001F67B4" w:rsidP="006D6A30">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21.pants</w:t>
                  </w:r>
                  <w:r w:rsidR="006D6A30">
                    <w:rPr>
                      <w:rFonts w:ascii="Times New Roman" w:eastAsia="Times New Roman" w:hAnsi="Times New Roman" w:cs="Times New Roman"/>
                      <w:bCs/>
                      <w:iCs/>
                      <w:sz w:val="28"/>
                      <w:szCs w:val="28"/>
                      <w:lang w:eastAsia="lv-LV"/>
                    </w:rPr>
                    <w:t>;</w:t>
                  </w:r>
                </w:p>
                <w:p w:rsidR="006D6A30" w:rsidRDefault="006D6A30" w:rsidP="006D6A30">
                  <w:pPr>
                    <w:spacing w:after="0" w:line="240" w:lineRule="auto"/>
                    <w:jc w:val="center"/>
                    <w:rPr>
                      <w:rFonts w:ascii="Times New Roman" w:eastAsia="Times New Roman" w:hAnsi="Times New Roman" w:cs="Times New Roman"/>
                      <w:bCs/>
                      <w:iCs/>
                      <w:sz w:val="28"/>
                      <w:szCs w:val="28"/>
                      <w:lang w:eastAsia="lv-LV"/>
                    </w:rPr>
                  </w:pPr>
                  <w:r>
                    <w:rPr>
                      <w:rFonts w:ascii="Times New Roman" w:eastAsia="Times New Roman" w:hAnsi="Times New Roman" w:cs="Times New Roman"/>
                      <w:bCs/>
                      <w:iCs/>
                      <w:sz w:val="28"/>
                      <w:szCs w:val="28"/>
                      <w:lang w:eastAsia="lv-LV"/>
                    </w:rPr>
                    <w:t>5.nodaļa,</w:t>
                  </w:r>
                </w:p>
                <w:p w:rsidR="006D6A30" w:rsidRPr="003D60B1" w:rsidRDefault="006D6A30" w:rsidP="006D6A30">
                  <w:pPr>
                    <w:spacing w:after="0" w:line="240" w:lineRule="auto"/>
                    <w:jc w:val="center"/>
                    <w:rPr>
                      <w:rFonts w:ascii="Times New Roman" w:eastAsia="Times New Roman" w:hAnsi="Times New Roman" w:cs="Times New Roman"/>
                      <w:bCs/>
                      <w:iCs/>
                      <w:sz w:val="28"/>
                      <w:szCs w:val="28"/>
                      <w:lang w:eastAsia="lv-LV"/>
                    </w:rPr>
                  </w:pPr>
                  <w:r>
                    <w:rPr>
                      <w:rFonts w:ascii="Times New Roman" w:eastAsia="Times New Roman" w:hAnsi="Times New Roman" w:cs="Times New Roman"/>
                      <w:bCs/>
                      <w:iCs/>
                      <w:sz w:val="28"/>
                      <w:szCs w:val="28"/>
                      <w:lang w:eastAsia="lv-LV"/>
                    </w:rPr>
                    <w:t>26.pants</w:t>
                  </w:r>
                </w:p>
                <w:p w:rsidR="001F67B4" w:rsidRPr="003D60B1" w:rsidRDefault="001F67B4" w:rsidP="006D6A30">
                  <w:pPr>
                    <w:spacing w:after="0" w:line="240" w:lineRule="auto"/>
                    <w:jc w:val="center"/>
                    <w:rPr>
                      <w:rFonts w:ascii="Times New Roman" w:eastAsia="Times New Roman" w:hAnsi="Times New Roman" w:cs="Times New Roman"/>
                      <w:bCs/>
                      <w:iCs/>
                      <w:sz w:val="28"/>
                      <w:szCs w:val="28"/>
                      <w:lang w:eastAsia="lv-LV"/>
                    </w:rPr>
                  </w:pPr>
                </w:p>
                <w:p w:rsidR="001F67B4" w:rsidRPr="003D60B1" w:rsidRDefault="001F67B4" w:rsidP="006D6A30">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4.nodaļa,</w:t>
                  </w:r>
                </w:p>
                <w:p w:rsidR="001F67B4" w:rsidRPr="003D60B1" w:rsidRDefault="001F67B4" w:rsidP="006D6A30">
                  <w:pPr>
                    <w:spacing w:after="0" w:line="240" w:lineRule="auto"/>
                    <w:jc w:val="center"/>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21.pants</w:t>
                  </w:r>
                </w:p>
              </w:tc>
              <w:tc>
                <w:tcPr>
                  <w:tcW w:w="1141" w:type="pct"/>
                  <w:tcBorders>
                    <w:top w:val="outset" w:sz="6" w:space="0" w:color="auto"/>
                    <w:left w:val="outset" w:sz="6" w:space="0" w:color="auto"/>
                    <w:bottom w:val="outset" w:sz="6" w:space="0" w:color="auto"/>
                    <w:right w:val="outset" w:sz="6" w:space="0" w:color="auto"/>
                  </w:tcBorders>
                </w:tcPr>
                <w:p w:rsidR="000F6465" w:rsidRPr="003D60B1" w:rsidRDefault="00D9039E" w:rsidP="00D9039E">
                  <w:pPr>
                    <w:spacing w:after="0" w:line="240" w:lineRule="auto"/>
                    <w:rPr>
                      <w:rFonts w:ascii="Times New Roman" w:eastAsia="Times New Roman" w:hAnsi="Times New Roman" w:cs="Times New Roman"/>
                      <w:bCs/>
                      <w:iCs/>
                      <w:sz w:val="28"/>
                      <w:szCs w:val="28"/>
                      <w:lang w:eastAsia="lv-LV"/>
                    </w:rPr>
                  </w:pPr>
                  <w:r w:rsidRPr="00BA61A4">
                    <w:rPr>
                      <w:rFonts w:ascii="Times New Roman" w:eastAsia="Times New Roman" w:hAnsi="Times New Roman" w:cs="Times New Roman"/>
                      <w:bCs/>
                      <w:i/>
                      <w:iCs/>
                      <w:sz w:val="28"/>
                      <w:szCs w:val="28"/>
                      <w:lang w:eastAsia="lv-LV"/>
                    </w:rPr>
                    <w:t>Pārņemts pilnībā. Atbildīgā institūcija ir Izglītības un zinātnes ministrija</w:t>
                  </w:r>
                  <w:r w:rsidR="00556AE8">
                    <w:rPr>
                      <w:rFonts w:ascii="Times New Roman" w:eastAsia="Times New Roman" w:hAnsi="Times New Roman" w:cs="Times New Roman"/>
                      <w:bCs/>
                      <w:i/>
                      <w:iCs/>
                      <w:sz w:val="28"/>
                      <w:szCs w:val="28"/>
                      <w:lang w:eastAsia="lv-LV"/>
                    </w:rPr>
                    <w:t xml:space="preserve"> un </w:t>
                  </w:r>
                  <w:r w:rsidR="00556AE8" w:rsidRPr="00556AE8">
                    <w:rPr>
                      <w:rFonts w:ascii="Times New Roman" w:eastAsia="Times New Roman" w:hAnsi="Times New Roman" w:cs="Times New Roman"/>
                      <w:bCs/>
                      <w:i/>
                      <w:iCs/>
                      <w:sz w:val="28"/>
                      <w:szCs w:val="28"/>
                      <w:lang w:eastAsia="lv-LV"/>
                    </w:rPr>
                    <w:t>Kultūras ministrija</w:t>
                  </w:r>
                </w:p>
              </w:tc>
              <w:tc>
                <w:tcPr>
                  <w:tcW w:w="1606" w:type="pct"/>
                  <w:tcBorders>
                    <w:top w:val="outset" w:sz="6" w:space="0" w:color="auto"/>
                    <w:left w:val="outset" w:sz="6" w:space="0" w:color="auto"/>
                    <w:bottom w:val="outset" w:sz="6" w:space="0" w:color="auto"/>
                    <w:right w:val="nil"/>
                  </w:tcBorders>
                </w:tcPr>
                <w:p w:rsidR="000F6465" w:rsidRPr="003D60B1" w:rsidRDefault="00D9039E" w:rsidP="00D9039E">
                  <w:pPr>
                    <w:spacing w:after="0" w:line="240" w:lineRule="auto"/>
                    <w:rPr>
                      <w:rFonts w:ascii="Times New Roman" w:eastAsia="Times New Roman" w:hAnsi="Times New Roman" w:cs="Times New Roman"/>
                      <w:bCs/>
                      <w:iCs/>
                      <w:sz w:val="28"/>
                      <w:szCs w:val="28"/>
                      <w:lang w:eastAsia="lv-LV"/>
                    </w:rPr>
                  </w:pPr>
                  <w:r w:rsidRPr="00BA61A4">
                    <w:rPr>
                      <w:rFonts w:ascii="Times New Roman" w:eastAsia="Times New Roman" w:hAnsi="Times New Roman" w:cs="Times New Roman"/>
                      <w:bCs/>
                      <w:i/>
                      <w:iCs/>
                      <w:sz w:val="28"/>
                      <w:szCs w:val="28"/>
                      <w:lang w:eastAsia="lv-LV"/>
                    </w:rPr>
                    <w:t>Stingrākas prasības nav paredzētas</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hideMark/>
                </w:tcPr>
                <w:p w:rsidR="007208EC" w:rsidRPr="003D60B1" w:rsidRDefault="00A157C8" w:rsidP="003D60B1">
                  <w:pPr>
                    <w:spacing w:after="0" w:line="240" w:lineRule="auto"/>
                    <w:jc w:val="center"/>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t>Kā ir izmantota ES tiesību aktā paredzētā rīcības brīvība dalībvalstij pārņemt vai ieviest noteiktas ES tiesību akta normas? Kādēļ?</w:t>
                  </w:r>
                </w:p>
              </w:tc>
              <w:tc>
                <w:tcPr>
                  <w:tcW w:w="3871" w:type="pct"/>
                  <w:gridSpan w:val="3"/>
                  <w:tcBorders>
                    <w:top w:val="outset" w:sz="6" w:space="0" w:color="auto"/>
                    <w:left w:val="outset" w:sz="6" w:space="0" w:color="auto"/>
                    <w:bottom w:val="outset" w:sz="6" w:space="0" w:color="auto"/>
                    <w:right w:val="nil"/>
                  </w:tcBorders>
                  <w:hideMark/>
                </w:tcPr>
                <w:p w:rsidR="00A037C4" w:rsidRPr="003D60B1" w:rsidRDefault="0040648A" w:rsidP="003D60B1">
                  <w:pPr>
                    <w:spacing w:after="0" w:line="240" w:lineRule="auto"/>
                    <w:jc w:val="both"/>
                    <w:rPr>
                      <w:rFonts w:ascii="Times New Roman" w:eastAsia="Times New Roman" w:hAnsi="Times New Roman" w:cs="Times New Roman"/>
                      <w:bCs/>
                      <w:iCs/>
                      <w:sz w:val="28"/>
                      <w:szCs w:val="28"/>
                      <w:lang w:eastAsia="lv-LV"/>
                    </w:rPr>
                  </w:pPr>
                  <w:r w:rsidRPr="003D60B1">
                    <w:rPr>
                      <w:rFonts w:ascii="Times New Roman" w:eastAsia="Times New Roman" w:hAnsi="Times New Roman" w:cs="Times New Roman"/>
                      <w:bCs/>
                      <w:iCs/>
                      <w:sz w:val="28"/>
                      <w:szCs w:val="28"/>
                      <w:lang w:eastAsia="lv-LV"/>
                    </w:rPr>
                    <w:t>Likumprojekts šo jomu neskar.</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hideMark/>
                </w:tcPr>
                <w:p w:rsidR="007208EC" w:rsidRPr="003D60B1" w:rsidRDefault="00A157C8" w:rsidP="003D60B1">
                  <w:pPr>
                    <w:spacing w:after="0" w:line="240" w:lineRule="auto"/>
                    <w:jc w:val="center"/>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t xml:space="preserve">Saistības sniegt paziņojumu ES institūcijām un ES dalībvalstīm atbilstoši normatīvajiem aktiem, kas regulē informācijas sniegšanu par tehnisko noteikumu, valsts atbalsta </w:t>
                  </w:r>
                  <w:r w:rsidRPr="003D60B1">
                    <w:rPr>
                      <w:rFonts w:ascii="Times New Roman" w:eastAsia="Times New Roman" w:hAnsi="Times New Roman" w:cs="Times New Roman"/>
                      <w:bCs/>
                      <w:iCs/>
                      <w:sz w:val="28"/>
                      <w:szCs w:val="28"/>
                      <w:lang w:eastAsia="lv-LV"/>
                    </w:rPr>
                    <w:lastRenderedPageBreak/>
                    <w:t>piešķiršanas un finanšu noteikumu (attiecībā uz monetāro politiku) projektiem</w:t>
                  </w:r>
                </w:p>
              </w:tc>
              <w:tc>
                <w:tcPr>
                  <w:tcW w:w="3871" w:type="pct"/>
                  <w:gridSpan w:val="3"/>
                  <w:tcBorders>
                    <w:top w:val="outset" w:sz="6" w:space="0" w:color="auto"/>
                    <w:left w:val="outset" w:sz="6" w:space="0" w:color="auto"/>
                    <w:bottom w:val="outset" w:sz="6" w:space="0" w:color="auto"/>
                    <w:right w:val="nil"/>
                  </w:tcBorders>
                  <w:hideMark/>
                </w:tcPr>
                <w:p w:rsidR="007208EC" w:rsidRPr="003D60B1" w:rsidRDefault="0040648A" w:rsidP="003D60B1">
                  <w:pPr>
                    <w:spacing w:after="0" w:line="240" w:lineRule="auto"/>
                    <w:jc w:val="both"/>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lastRenderedPageBreak/>
                    <w:t>Likumprojekts šo jomu neskar.</w:t>
                  </w:r>
                </w:p>
              </w:tc>
            </w:tr>
            <w:tr w:rsidR="003D60B1" w:rsidRPr="003D60B1" w:rsidTr="00556AE8">
              <w:trPr>
                <w:tblCellSpacing w:w="15" w:type="dxa"/>
              </w:trPr>
              <w:tc>
                <w:tcPr>
                  <w:tcW w:w="1079" w:type="pct"/>
                  <w:tcBorders>
                    <w:top w:val="outset" w:sz="6" w:space="0" w:color="auto"/>
                    <w:left w:val="outset" w:sz="6" w:space="0" w:color="auto"/>
                    <w:bottom w:val="outset" w:sz="6" w:space="0" w:color="auto"/>
                    <w:right w:val="outset" w:sz="6" w:space="0" w:color="auto"/>
                  </w:tcBorders>
                  <w:hideMark/>
                </w:tcPr>
                <w:p w:rsidR="007208EC" w:rsidRPr="003D60B1" w:rsidRDefault="00A157C8" w:rsidP="003D60B1">
                  <w:pPr>
                    <w:spacing w:after="0" w:line="240" w:lineRule="auto"/>
                    <w:jc w:val="center"/>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lastRenderedPageBreak/>
                    <w:t>Cita informācija</w:t>
                  </w:r>
                </w:p>
              </w:tc>
              <w:tc>
                <w:tcPr>
                  <w:tcW w:w="3871" w:type="pct"/>
                  <w:gridSpan w:val="3"/>
                  <w:tcBorders>
                    <w:top w:val="outset" w:sz="6" w:space="0" w:color="auto"/>
                    <w:left w:val="outset" w:sz="6" w:space="0" w:color="auto"/>
                    <w:bottom w:val="outset" w:sz="6" w:space="0" w:color="auto"/>
                    <w:right w:val="nil"/>
                  </w:tcBorders>
                  <w:hideMark/>
                </w:tcPr>
                <w:p w:rsidR="007208EC" w:rsidRPr="003D60B1" w:rsidRDefault="00A157C8" w:rsidP="003D60B1">
                  <w:pPr>
                    <w:spacing w:after="0" w:line="240" w:lineRule="auto"/>
                    <w:rPr>
                      <w:rFonts w:ascii="Times New Roman" w:eastAsia="Times New Roman" w:hAnsi="Times New Roman" w:cs="Times New Roman"/>
                      <w:bCs/>
                      <w:iCs/>
                      <w:sz w:val="28"/>
                      <w:szCs w:val="28"/>
                      <w:highlight w:val="yellow"/>
                      <w:lang w:eastAsia="lv-LV"/>
                    </w:rPr>
                  </w:pPr>
                  <w:r w:rsidRPr="003D60B1">
                    <w:rPr>
                      <w:rFonts w:ascii="Times New Roman" w:eastAsia="Times New Roman" w:hAnsi="Times New Roman" w:cs="Times New Roman"/>
                      <w:bCs/>
                      <w:iCs/>
                      <w:sz w:val="28"/>
                      <w:szCs w:val="28"/>
                      <w:lang w:eastAsia="lv-LV"/>
                    </w:rPr>
                    <w:t>Nav</w:t>
                  </w:r>
                </w:p>
              </w:tc>
            </w:tr>
          </w:tbl>
          <w:p w:rsidR="00BA3E1C" w:rsidRPr="003D60B1" w:rsidRDefault="00BA3E1C" w:rsidP="003D60B1">
            <w:pPr>
              <w:spacing w:after="0" w:line="240" w:lineRule="auto"/>
              <w:rPr>
                <w:rFonts w:ascii="Times New Roman" w:hAnsi="Times New Roman" w:cs="Times New Roman"/>
                <w:iCs/>
                <w:sz w:val="28"/>
                <w:szCs w:val="28"/>
                <w:lang w:eastAsia="lv-LV"/>
              </w:rPr>
            </w:pPr>
          </w:p>
        </w:tc>
      </w:tr>
    </w:tbl>
    <w:p w:rsidR="00B51591" w:rsidRPr="004C4517" w:rsidRDefault="00B51591" w:rsidP="00B51591">
      <w:pPr>
        <w:spacing w:after="0" w:line="240" w:lineRule="auto"/>
        <w:rPr>
          <w:rFonts w:ascii="Times New Roman" w:hAnsi="Times New Roman" w:cs="Times New Roman"/>
          <w:sz w:val="28"/>
          <w:szCs w:val="28"/>
        </w:rPr>
      </w:pP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4"/>
        <w:gridCol w:w="3324"/>
        <w:gridCol w:w="5431"/>
      </w:tblGrid>
      <w:tr w:rsidR="007922B4" w:rsidRPr="003C5A17" w:rsidTr="00B5159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E10761" w:rsidRPr="003C5A17" w:rsidRDefault="00346D75" w:rsidP="003C5A17">
            <w:pPr>
              <w:spacing w:after="0" w:line="240" w:lineRule="auto"/>
              <w:jc w:val="center"/>
              <w:rPr>
                <w:rFonts w:ascii="Times New Roman" w:eastAsia="Times New Roman" w:hAnsi="Times New Roman" w:cs="Times New Roman"/>
                <w:b/>
                <w:bCs/>
                <w:iCs/>
                <w:sz w:val="28"/>
                <w:szCs w:val="28"/>
                <w:lang w:eastAsia="lv-LV"/>
              </w:rPr>
            </w:pPr>
            <w:r w:rsidRPr="003C5A17">
              <w:rPr>
                <w:rFonts w:ascii="Times New Roman" w:eastAsia="Times New Roman" w:hAnsi="Times New Roman" w:cs="Times New Roman"/>
                <w:b/>
                <w:bCs/>
                <w:iCs/>
                <w:sz w:val="28"/>
                <w:szCs w:val="28"/>
                <w:lang w:eastAsia="lv-LV"/>
              </w:rPr>
              <w:t>VI. Sabiedrības līdzdalība un komunikācijas aktivitātes</w:t>
            </w:r>
          </w:p>
        </w:tc>
      </w:tr>
      <w:tr w:rsidR="007922B4" w:rsidRPr="003C5A17" w:rsidTr="00B51591">
        <w:trPr>
          <w:tblCellSpacing w:w="15" w:type="dxa"/>
        </w:trPr>
        <w:tc>
          <w:tcPr>
            <w:tcW w:w="265"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1.</w:t>
            </w:r>
          </w:p>
        </w:tc>
        <w:tc>
          <w:tcPr>
            <w:tcW w:w="1785"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Plānotās sabiedrības līdzdalības un komunikācijas aktivitātes saistībā ar projektu</w:t>
            </w:r>
          </w:p>
        </w:tc>
        <w:tc>
          <w:tcPr>
            <w:tcW w:w="2885" w:type="pct"/>
            <w:tcBorders>
              <w:top w:val="outset" w:sz="6" w:space="0" w:color="auto"/>
              <w:left w:val="outset" w:sz="6" w:space="0" w:color="auto"/>
              <w:bottom w:val="outset" w:sz="6" w:space="0" w:color="auto"/>
              <w:right w:val="outset" w:sz="6" w:space="0" w:color="auto"/>
            </w:tcBorders>
            <w:hideMark/>
          </w:tcPr>
          <w:p w:rsidR="00E10761" w:rsidRPr="003C5A17" w:rsidRDefault="00AF6A8E" w:rsidP="003C5A17">
            <w:pPr>
              <w:spacing w:after="0" w:line="240" w:lineRule="auto"/>
              <w:jc w:val="both"/>
              <w:rPr>
                <w:rFonts w:ascii="Times New Roman" w:hAnsi="Times New Roman" w:cs="Times New Roman"/>
                <w:iCs/>
                <w:sz w:val="28"/>
                <w:szCs w:val="28"/>
              </w:rPr>
            </w:pPr>
            <w:r w:rsidRPr="00F82199">
              <w:rPr>
                <w:rFonts w:ascii="Times New Roman" w:hAnsi="Times New Roman" w:cs="Times New Roman"/>
                <w:sz w:val="28"/>
                <w:szCs w:val="28"/>
              </w:rPr>
              <w:t>Likump</w:t>
            </w:r>
            <w:r w:rsidRPr="00F82199">
              <w:rPr>
                <w:rFonts w:ascii="Times New Roman" w:hAnsi="Times New Roman" w:cs="Times New Roman"/>
                <w:iCs/>
                <w:sz w:val="28"/>
                <w:szCs w:val="28"/>
              </w:rPr>
              <w:t xml:space="preserve">rojekts </w:t>
            </w:r>
            <w:r w:rsidRPr="00F82199">
              <w:rPr>
                <w:rFonts w:ascii="Times New Roman" w:hAnsi="Times New Roman" w:cs="Times New Roman"/>
                <w:sz w:val="28"/>
                <w:szCs w:val="28"/>
              </w:rPr>
              <w:t>2020.</w:t>
            </w:r>
            <w:r w:rsidRPr="00813231">
              <w:rPr>
                <w:rFonts w:ascii="Times New Roman" w:hAnsi="Times New Roman" w:cs="Times New Roman"/>
                <w:sz w:val="28"/>
                <w:szCs w:val="28"/>
              </w:rPr>
              <w:t xml:space="preserve">gada </w:t>
            </w:r>
            <w:r w:rsidR="00B51591">
              <w:rPr>
                <w:rFonts w:ascii="Times New Roman" w:hAnsi="Times New Roman" w:cs="Times New Roman"/>
                <w:sz w:val="28"/>
                <w:szCs w:val="28"/>
              </w:rPr>
              <w:t>10</w:t>
            </w:r>
            <w:r w:rsidR="00813231" w:rsidRPr="00813231">
              <w:rPr>
                <w:rFonts w:ascii="Times New Roman" w:hAnsi="Times New Roman" w:cs="Times New Roman"/>
                <w:sz w:val="28"/>
                <w:szCs w:val="28"/>
              </w:rPr>
              <w:t>.</w:t>
            </w:r>
            <w:r w:rsidRPr="00813231">
              <w:rPr>
                <w:rFonts w:ascii="Times New Roman" w:hAnsi="Times New Roman" w:cs="Times New Roman"/>
                <w:sz w:val="28"/>
                <w:szCs w:val="28"/>
              </w:rPr>
              <w:t>jū</w:t>
            </w:r>
            <w:r w:rsidR="00F108DC" w:rsidRPr="00813231">
              <w:rPr>
                <w:rFonts w:ascii="Times New Roman" w:hAnsi="Times New Roman" w:cs="Times New Roman"/>
                <w:sz w:val="28"/>
                <w:szCs w:val="28"/>
              </w:rPr>
              <w:t>lijā</w:t>
            </w:r>
            <w:r w:rsidRPr="00813231">
              <w:rPr>
                <w:rFonts w:ascii="Times New Roman" w:hAnsi="Times New Roman" w:cs="Times New Roman"/>
                <w:sz w:val="28"/>
                <w:szCs w:val="28"/>
              </w:rPr>
              <w:t xml:space="preserve"> </w:t>
            </w:r>
            <w:r w:rsidRPr="00813231">
              <w:rPr>
                <w:rFonts w:ascii="Times New Roman" w:hAnsi="Times New Roman" w:cs="Times New Roman"/>
                <w:iCs/>
                <w:sz w:val="28"/>
                <w:szCs w:val="28"/>
              </w:rPr>
              <w:t>ievietots Kultūras ministrijas</w:t>
            </w:r>
            <w:r w:rsidRPr="00F82199">
              <w:rPr>
                <w:rFonts w:ascii="Times New Roman" w:hAnsi="Times New Roman" w:cs="Times New Roman"/>
                <w:iCs/>
                <w:sz w:val="28"/>
                <w:szCs w:val="28"/>
              </w:rPr>
              <w:t xml:space="preserve"> tīmekļvietnes </w:t>
            </w:r>
            <w:hyperlink r:id="rId8" w:history="1">
              <w:r w:rsidR="00F82199" w:rsidRPr="00F82199">
                <w:rPr>
                  <w:rStyle w:val="Hipersaite"/>
                  <w:rFonts w:ascii="Times New Roman" w:hAnsi="Times New Roman" w:cs="Times New Roman"/>
                  <w:iCs/>
                  <w:sz w:val="28"/>
                  <w:szCs w:val="28"/>
                </w:rPr>
                <w:t>www.km.gov.lv</w:t>
              </w:r>
            </w:hyperlink>
            <w:r w:rsidR="00F82199" w:rsidRPr="00F82199">
              <w:rPr>
                <w:rStyle w:val="Hipersaite"/>
                <w:iCs/>
                <w:sz w:val="28"/>
                <w:szCs w:val="28"/>
                <w:u w:val="none"/>
              </w:rPr>
              <w:t xml:space="preserve"> </w:t>
            </w:r>
            <w:r w:rsidRPr="00F82199">
              <w:rPr>
                <w:rFonts w:ascii="Times New Roman" w:hAnsi="Times New Roman" w:cs="Times New Roman"/>
                <w:iCs/>
                <w:sz w:val="28"/>
                <w:szCs w:val="28"/>
              </w:rPr>
              <w:t xml:space="preserve">sadaļā „Sabiedrības līdzdalība” un Valsts kancelejas tīmekļvietnes </w:t>
            </w:r>
            <w:hyperlink r:id="rId9" w:history="1">
              <w:r w:rsidR="00F82199" w:rsidRPr="00F82199">
                <w:rPr>
                  <w:rStyle w:val="Hipersaite"/>
                  <w:rFonts w:ascii="Times New Roman" w:hAnsi="Times New Roman" w:cs="Times New Roman"/>
                  <w:iCs/>
                  <w:sz w:val="28"/>
                  <w:szCs w:val="28"/>
                </w:rPr>
                <w:t>www.mk.gov.lv</w:t>
              </w:r>
            </w:hyperlink>
            <w:r w:rsidR="00F82199" w:rsidRPr="00F82199">
              <w:rPr>
                <w:rStyle w:val="Hipersaite"/>
                <w:iCs/>
                <w:sz w:val="28"/>
                <w:szCs w:val="28"/>
                <w:u w:val="none"/>
              </w:rPr>
              <w:t xml:space="preserve"> </w:t>
            </w:r>
            <w:r w:rsidRPr="00F82199">
              <w:rPr>
                <w:rFonts w:ascii="Times New Roman" w:hAnsi="Times New Roman" w:cs="Times New Roman"/>
                <w:iCs/>
                <w:sz w:val="28"/>
                <w:szCs w:val="28"/>
              </w:rPr>
              <w:t xml:space="preserve">sadaļā „Sabiedrības līdzdalība” ar aicinājumu sabiedrības pārstāvjiem </w:t>
            </w:r>
            <w:r w:rsidRPr="000204CF">
              <w:rPr>
                <w:rFonts w:ascii="Times New Roman" w:hAnsi="Times New Roman" w:cs="Times New Roman"/>
                <w:iCs/>
                <w:sz w:val="28"/>
                <w:szCs w:val="28"/>
              </w:rPr>
              <w:t xml:space="preserve">līdzdarboties </w:t>
            </w:r>
            <w:r w:rsidR="00B9013E" w:rsidRPr="000204CF">
              <w:rPr>
                <w:rFonts w:ascii="Times New Roman" w:hAnsi="Times New Roman" w:cs="Times New Roman"/>
                <w:iCs/>
                <w:sz w:val="28"/>
                <w:szCs w:val="28"/>
              </w:rPr>
              <w:t>Likump</w:t>
            </w:r>
            <w:r w:rsidRPr="000204CF">
              <w:rPr>
                <w:rFonts w:ascii="Times New Roman" w:hAnsi="Times New Roman" w:cs="Times New Roman"/>
                <w:iCs/>
                <w:sz w:val="28"/>
                <w:szCs w:val="28"/>
              </w:rPr>
              <w:t xml:space="preserve">rojekta izstrādē, līdz </w:t>
            </w:r>
            <w:r w:rsidRPr="000204CF">
              <w:rPr>
                <w:rFonts w:ascii="Times New Roman" w:eastAsia="Times New Roman" w:hAnsi="Times New Roman" w:cs="Times New Roman"/>
                <w:sz w:val="28"/>
                <w:szCs w:val="28"/>
                <w:lang w:eastAsia="lv-LV"/>
              </w:rPr>
              <w:t>2020.gad</w:t>
            </w:r>
            <w:r w:rsidR="00F82199" w:rsidRPr="000204CF">
              <w:rPr>
                <w:rFonts w:ascii="Times New Roman" w:eastAsia="Times New Roman" w:hAnsi="Times New Roman" w:cs="Times New Roman"/>
                <w:sz w:val="28"/>
                <w:szCs w:val="28"/>
                <w:lang w:eastAsia="lv-LV"/>
              </w:rPr>
              <w:t xml:space="preserve">a </w:t>
            </w:r>
            <w:r w:rsidR="00F108DC" w:rsidRPr="000204CF">
              <w:rPr>
                <w:rFonts w:ascii="Times New Roman" w:eastAsia="Times New Roman" w:hAnsi="Times New Roman" w:cs="Times New Roman"/>
                <w:sz w:val="28"/>
                <w:szCs w:val="28"/>
                <w:lang w:eastAsia="lv-LV"/>
              </w:rPr>
              <w:t>31</w:t>
            </w:r>
            <w:r w:rsidR="004966F7" w:rsidRPr="000204CF">
              <w:rPr>
                <w:rFonts w:ascii="Times New Roman" w:eastAsia="Times New Roman" w:hAnsi="Times New Roman" w:cs="Times New Roman"/>
                <w:sz w:val="28"/>
                <w:szCs w:val="28"/>
                <w:lang w:eastAsia="lv-LV"/>
              </w:rPr>
              <w:t xml:space="preserve">.augustam </w:t>
            </w:r>
            <w:r w:rsidRPr="000204CF">
              <w:rPr>
                <w:rFonts w:ascii="Times New Roman" w:hAnsi="Times New Roman" w:cs="Times New Roman"/>
                <w:iCs/>
                <w:sz w:val="28"/>
                <w:szCs w:val="28"/>
              </w:rPr>
              <w:t>rakstiski sniedzot viedokli</w:t>
            </w:r>
            <w:r w:rsidRPr="003C5A17">
              <w:rPr>
                <w:rFonts w:ascii="Times New Roman" w:hAnsi="Times New Roman" w:cs="Times New Roman"/>
                <w:iCs/>
                <w:sz w:val="28"/>
                <w:szCs w:val="28"/>
              </w:rPr>
              <w:t xml:space="preserve"> par </w:t>
            </w:r>
            <w:r w:rsidR="005410EC" w:rsidRPr="003C5A17">
              <w:rPr>
                <w:rFonts w:ascii="Times New Roman" w:hAnsi="Times New Roman" w:cs="Times New Roman"/>
                <w:iCs/>
                <w:sz w:val="28"/>
                <w:szCs w:val="28"/>
              </w:rPr>
              <w:t>Likump</w:t>
            </w:r>
            <w:r w:rsidRPr="003C5A17">
              <w:rPr>
                <w:rFonts w:ascii="Times New Roman" w:hAnsi="Times New Roman" w:cs="Times New Roman"/>
                <w:iCs/>
                <w:sz w:val="28"/>
                <w:szCs w:val="28"/>
              </w:rPr>
              <w:t xml:space="preserve">rojektu atbilstoši Ministru kabineta 2009.gada 25.augusta noteikumu Nr.970 „Sabiedrības līdzdalības kārtība attīstības plānošanas procesā” </w:t>
            </w:r>
            <w:r w:rsidR="00CA33D1">
              <w:rPr>
                <w:rFonts w:ascii="Times New Roman" w:hAnsi="Times New Roman" w:cs="Times New Roman"/>
                <w:iCs/>
                <w:sz w:val="28"/>
                <w:szCs w:val="28"/>
              </w:rPr>
              <w:br/>
            </w:r>
            <w:r w:rsidRPr="003C5A17">
              <w:rPr>
                <w:rFonts w:ascii="Times New Roman" w:hAnsi="Times New Roman" w:cs="Times New Roman"/>
                <w:iCs/>
                <w:sz w:val="28"/>
                <w:szCs w:val="28"/>
              </w:rPr>
              <w:t>5. un 7.4.</w:t>
            </w:r>
            <w:r w:rsidRPr="003C5A17">
              <w:rPr>
                <w:rFonts w:ascii="Times New Roman" w:hAnsi="Times New Roman" w:cs="Times New Roman"/>
                <w:iCs/>
                <w:sz w:val="28"/>
                <w:szCs w:val="28"/>
                <w:vertAlign w:val="superscript"/>
              </w:rPr>
              <w:t>1</w:t>
            </w:r>
            <w:r w:rsidRPr="003C5A17">
              <w:rPr>
                <w:rFonts w:ascii="Times New Roman" w:hAnsi="Times New Roman" w:cs="Times New Roman"/>
                <w:iCs/>
                <w:sz w:val="28"/>
                <w:szCs w:val="28"/>
              </w:rPr>
              <w:t> punktam.</w:t>
            </w:r>
          </w:p>
        </w:tc>
      </w:tr>
      <w:tr w:rsidR="007922B4" w:rsidRPr="003C5A17" w:rsidTr="00B51591">
        <w:trPr>
          <w:tblCellSpacing w:w="15" w:type="dxa"/>
        </w:trPr>
        <w:tc>
          <w:tcPr>
            <w:tcW w:w="265"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2.</w:t>
            </w:r>
          </w:p>
        </w:tc>
        <w:tc>
          <w:tcPr>
            <w:tcW w:w="1785"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Sabiedrības līdzdalība projekta izstrādē</w:t>
            </w:r>
          </w:p>
        </w:tc>
        <w:tc>
          <w:tcPr>
            <w:tcW w:w="2885" w:type="pct"/>
            <w:tcBorders>
              <w:top w:val="outset" w:sz="6" w:space="0" w:color="auto"/>
              <w:left w:val="outset" w:sz="6" w:space="0" w:color="auto"/>
              <w:bottom w:val="outset" w:sz="6" w:space="0" w:color="auto"/>
              <w:right w:val="outset" w:sz="6" w:space="0" w:color="auto"/>
            </w:tcBorders>
            <w:hideMark/>
          </w:tcPr>
          <w:p w:rsidR="009D03D4" w:rsidRPr="003C5A17" w:rsidRDefault="0021753F" w:rsidP="00B42EA1">
            <w:pPr>
              <w:spacing w:after="0" w:line="240" w:lineRule="auto"/>
              <w:jc w:val="both"/>
              <w:rPr>
                <w:rFonts w:ascii="Times New Roman" w:hAnsi="Times New Roman" w:cs="Times New Roman"/>
                <w:sz w:val="28"/>
                <w:szCs w:val="28"/>
                <w:lang w:eastAsia="lv-LV"/>
              </w:rPr>
            </w:pPr>
            <w:r w:rsidRPr="003C5A17">
              <w:rPr>
                <w:rFonts w:ascii="Times New Roman" w:hAnsi="Times New Roman" w:cs="Times New Roman"/>
                <w:sz w:val="28"/>
                <w:szCs w:val="28"/>
              </w:rPr>
              <w:t xml:space="preserve">Likumprojekta izstrādes procesā notikušas plašas konsultācijas ar arhitektūras nozari. </w:t>
            </w:r>
            <w:r w:rsidR="00744EC7" w:rsidRPr="003C5A17">
              <w:rPr>
                <w:rFonts w:ascii="Times New Roman" w:hAnsi="Times New Roman" w:cs="Times New Roman"/>
                <w:sz w:val="28"/>
                <w:szCs w:val="28"/>
              </w:rPr>
              <w:t>Likumprojekt</w:t>
            </w:r>
            <w:r w:rsidR="009D03D4" w:rsidRPr="003C5A17">
              <w:rPr>
                <w:rFonts w:ascii="Times New Roman" w:hAnsi="Times New Roman" w:cs="Times New Roman"/>
                <w:sz w:val="28"/>
                <w:szCs w:val="28"/>
              </w:rPr>
              <w:t>a izstrādes nepieciešamība un tajā</w:t>
            </w:r>
            <w:r w:rsidR="00744EC7" w:rsidRPr="003C5A17">
              <w:rPr>
                <w:rFonts w:ascii="Times New Roman" w:hAnsi="Times New Roman" w:cs="Times New Roman"/>
                <w:sz w:val="28"/>
                <w:szCs w:val="28"/>
              </w:rPr>
              <w:t xml:space="preserve"> paredzēt</w:t>
            </w:r>
            <w:r w:rsidR="009D03D4" w:rsidRPr="003C5A17">
              <w:rPr>
                <w:rFonts w:ascii="Times New Roman" w:hAnsi="Times New Roman" w:cs="Times New Roman"/>
                <w:sz w:val="28"/>
                <w:szCs w:val="28"/>
              </w:rPr>
              <w:t xml:space="preserve">ais tiesiskais regulējums ir </w:t>
            </w:r>
            <w:r w:rsidRPr="003C5A17">
              <w:rPr>
                <w:rFonts w:ascii="Times New Roman" w:hAnsi="Times New Roman" w:cs="Times New Roman"/>
                <w:sz w:val="28"/>
                <w:szCs w:val="28"/>
              </w:rPr>
              <w:t xml:space="preserve">izvērtēts </w:t>
            </w:r>
            <w:r w:rsidR="00190A40" w:rsidRPr="003C5A17">
              <w:rPr>
                <w:rFonts w:ascii="Times New Roman" w:hAnsi="Times New Roman" w:cs="Times New Roman"/>
                <w:sz w:val="28"/>
                <w:szCs w:val="28"/>
              </w:rPr>
              <w:t>2017.gada 24.oktobra Latvijas Arhitektu savienības padome</w:t>
            </w:r>
            <w:r w:rsidR="00CA33D1">
              <w:rPr>
                <w:rFonts w:ascii="Times New Roman" w:hAnsi="Times New Roman" w:cs="Times New Roman"/>
                <w:sz w:val="28"/>
                <w:szCs w:val="28"/>
              </w:rPr>
              <w:t>s</w:t>
            </w:r>
            <w:r w:rsidR="00190A40" w:rsidRPr="003C5A17">
              <w:rPr>
                <w:rFonts w:ascii="Times New Roman" w:hAnsi="Times New Roman" w:cs="Times New Roman"/>
                <w:sz w:val="28"/>
                <w:szCs w:val="28"/>
              </w:rPr>
              <w:t xml:space="preserve"> sēdē, 2018.gada 20.aprīļa Latvijas Arhitektu savienības XXI kongresā, 2018.gada 7.septembra Latvijas sertificēto arhitektu kopsapulcē, 2018.gada 7.decembra</w:t>
            </w:r>
            <w:r w:rsidR="00347FA9" w:rsidRPr="003C5A17">
              <w:rPr>
                <w:rFonts w:ascii="Times New Roman" w:hAnsi="Times New Roman" w:cs="Times New Roman"/>
                <w:sz w:val="28"/>
                <w:szCs w:val="28"/>
              </w:rPr>
              <w:t xml:space="preserve"> pašvaldību arhitektu sa</w:t>
            </w:r>
            <w:r w:rsidR="00B121E0">
              <w:rPr>
                <w:rFonts w:ascii="Times New Roman" w:hAnsi="Times New Roman" w:cs="Times New Roman"/>
                <w:sz w:val="28"/>
                <w:szCs w:val="28"/>
              </w:rPr>
              <w:t>nāksmē</w:t>
            </w:r>
            <w:r w:rsidR="00347FA9" w:rsidRPr="003C5A17">
              <w:rPr>
                <w:rFonts w:ascii="Times New Roman" w:hAnsi="Times New Roman" w:cs="Times New Roman"/>
                <w:sz w:val="28"/>
                <w:szCs w:val="28"/>
              </w:rPr>
              <w:t xml:space="preserve">, kā arī </w:t>
            </w:r>
            <w:r w:rsidRPr="003C5A17">
              <w:rPr>
                <w:rFonts w:ascii="Times New Roman" w:hAnsi="Times New Roman" w:cs="Times New Roman"/>
                <w:sz w:val="28"/>
                <w:szCs w:val="28"/>
                <w:lang w:eastAsia="lv-LV"/>
              </w:rPr>
              <w:t xml:space="preserve">Nacionālās </w:t>
            </w:r>
            <w:r w:rsidR="002B723E" w:rsidRPr="003C5A17">
              <w:rPr>
                <w:rFonts w:ascii="Times New Roman" w:hAnsi="Times New Roman" w:cs="Times New Roman"/>
                <w:sz w:val="28"/>
                <w:szCs w:val="28"/>
                <w:lang w:eastAsia="lv-LV"/>
              </w:rPr>
              <w:t>a</w:t>
            </w:r>
            <w:r w:rsidRPr="003C5A17">
              <w:rPr>
                <w:rFonts w:ascii="Times New Roman" w:hAnsi="Times New Roman" w:cs="Times New Roman"/>
                <w:sz w:val="28"/>
                <w:szCs w:val="28"/>
                <w:lang w:eastAsia="lv-LV"/>
              </w:rPr>
              <w:t>rhitektūras padomes 2017.gada 14.decembra, 2018.gada 27.septembra un 2019.gada 31.oktobra sēdēs.</w:t>
            </w:r>
            <w:r w:rsidR="000A6F97" w:rsidRPr="003C5A17">
              <w:rPr>
                <w:rFonts w:ascii="Times New Roman" w:hAnsi="Times New Roman" w:cs="Times New Roman"/>
                <w:sz w:val="28"/>
                <w:szCs w:val="28"/>
                <w:lang w:eastAsia="lv-LV"/>
              </w:rPr>
              <w:t xml:space="preserve"> </w:t>
            </w:r>
            <w:r w:rsidR="004966F7" w:rsidRPr="003C5A17">
              <w:rPr>
                <w:rFonts w:ascii="Times New Roman" w:hAnsi="Times New Roman" w:cs="Times New Roman"/>
                <w:sz w:val="28"/>
                <w:szCs w:val="28"/>
                <w:lang w:eastAsia="lv-LV"/>
              </w:rPr>
              <w:br/>
            </w:r>
            <w:r w:rsidR="001627BD" w:rsidRPr="003C5A17">
              <w:rPr>
                <w:rFonts w:ascii="Times New Roman" w:hAnsi="Times New Roman" w:cs="Times New Roman"/>
                <w:sz w:val="28"/>
                <w:szCs w:val="28"/>
                <w:lang w:eastAsia="lv-LV"/>
              </w:rPr>
              <w:t>Nacionālās arhitektūras padomes</w:t>
            </w:r>
            <w:r w:rsidR="00F529F9" w:rsidRPr="003C5A17">
              <w:rPr>
                <w:rFonts w:ascii="Times New Roman" w:hAnsi="Times New Roman" w:cs="Times New Roman"/>
                <w:sz w:val="28"/>
                <w:szCs w:val="28"/>
                <w:lang w:eastAsia="lv-LV"/>
              </w:rPr>
              <w:t xml:space="preserve"> sastāvā ir 1</w:t>
            </w:r>
            <w:r w:rsidR="003C5A28" w:rsidRPr="003C5A17">
              <w:rPr>
                <w:rFonts w:ascii="Times New Roman" w:hAnsi="Times New Roman" w:cs="Times New Roman"/>
                <w:sz w:val="28"/>
                <w:szCs w:val="28"/>
                <w:lang w:eastAsia="lv-LV"/>
              </w:rPr>
              <w:t>8 </w:t>
            </w:r>
            <w:r w:rsidR="00F529F9" w:rsidRPr="003C5A17">
              <w:rPr>
                <w:rFonts w:ascii="Times New Roman" w:hAnsi="Times New Roman" w:cs="Times New Roman"/>
                <w:sz w:val="28"/>
                <w:szCs w:val="28"/>
                <w:lang w:eastAsia="lv-LV"/>
              </w:rPr>
              <w:t xml:space="preserve">locekļi: </w:t>
            </w:r>
            <w:r w:rsidR="00B27F19" w:rsidRPr="003C5A17">
              <w:rPr>
                <w:rFonts w:ascii="Times New Roman" w:hAnsi="Times New Roman" w:cs="Times New Roman"/>
                <w:sz w:val="28"/>
                <w:szCs w:val="28"/>
                <w:lang w:eastAsia="lv-LV"/>
              </w:rPr>
              <w:t xml:space="preserve">Ekonomikas ministrijas pārstāvis, Izglītības un zinātnes ministrijas pārstāvis, Kultūras ministrijas pārstāvis, Vides aizsardzības un reģionālās attīstības ministrijas </w:t>
            </w:r>
            <w:r w:rsidR="00B27F19" w:rsidRPr="003C5A17">
              <w:rPr>
                <w:rFonts w:ascii="Times New Roman" w:hAnsi="Times New Roman" w:cs="Times New Roman"/>
                <w:sz w:val="28"/>
                <w:szCs w:val="28"/>
                <w:lang w:eastAsia="lv-LV"/>
              </w:rPr>
              <w:lastRenderedPageBreak/>
              <w:t>pārstāvis, Nacionālās kultūras mantojuma pārvaldes pārstāvis, Rīgas pašvaldības aģentūras „Rīgas pilsētas arhitekta birojs” pārstāvis, divu pašvaldību pārstāvji, četri biedrības „Latvijas Arhitektu savienība” pārstāvji, divu augstskolu, kas īsteno augstākās izglītības programmas arhitektūras jomā, pārstāvji, praktizējoši arhitekti un arhitektūras jomas eksperti.</w:t>
            </w:r>
            <w:r w:rsidR="000A6F97" w:rsidRPr="003C5A17">
              <w:rPr>
                <w:rFonts w:ascii="Times New Roman" w:hAnsi="Times New Roman" w:cs="Times New Roman"/>
                <w:sz w:val="28"/>
                <w:szCs w:val="28"/>
                <w:lang w:eastAsia="lv-LV"/>
              </w:rPr>
              <w:t xml:space="preserve"> </w:t>
            </w:r>
            <w:r w:rsidR="007B5B46" w:rsidRPr="003C5A17">
              <w:rPr>
                <w:rFonts w:ascii="Times New Roman" w:hAnsi="Times New Roman" w:cs="Times New Roman"/>
                <w:sz w:val="28"/>
                <w:szCs w:val="28"/>
                <w:lang w:eastAsia="lv-LV"/>
              </w:rPr>
              <w:t xml:space="preserve">Likumprojektā paredzētais tiesiskais regulējums tika prezentēts </w:t>
            </w:r>
            <w:r w:rsidRPr="003C5A17">
              <w:rPr>
                <w:rFonts w:ascii="Times New Roman" w:hAnsi="Times New Roman" w:cs="Times New Roman"/>
                <w:sz w:val="28"/>
                <w:szCs w:val="28"/>
                <w:lang w:eastAsia="lv-LV"/>
              </w:rPr>
              <w:t xml:space="preserve">2019.gada 10.decembra Kultūras ministrijas organizētajā sanāksmē, kurā piedalījās Latvijas pašvaldību pilsētu arhitekti un arhitektu dienestu pārstāvji. </w:t>
            </w:r>
            <w:r w:rsidR="004966F7" w:rsidRPr="003C5A17">
              <w:rPr>
                <w:rFonts w:ascii="Times New Roman" w:hAnsi="Times New Roman" w:cs="Times New Roman"/>
                <w:sz w:val="28"/>
                <w:szCs w:val="28"/>
                <w:lang w:eastAsia="lv-LV"/>
              </w:rPr>
              <w:t xml:space="preserve">2020.gada 23.janvārī </w:t>
            </w:r>
            <w:r w:rsidR="00A25579">
              <w:rPr>
                <w:rFonts w:ascii="Times New Roman" w:hAnsi="Times New Roman" w:cs="Times New Roman"/>
                <w:sz w:val="28"/>
                <w:szCs w:val="28"/>
                <w:lang w:eastAsia="lv-LV"/>
              </w:rPr>
              <w:t>Likumprojekts</w:t>
            </w:r>
            <w:r w:rsidR="004966F7" w:rsidRPr="003C5A17">
              <w:rPr>
                <w:rFonts w:ascii="Times New Roman" w:hAnsi="Times New Roman" w:cs="Times New Roman"/>
                <w:sz w:val="28"/>
                <w:szCs w:val="28"/>
                <w:lang w:eastAsia="lv-LV"/>
              </w:rPr>
              <w:t xml:space="preserve"> tika prezentēts Ekonomikas ministrijā</w:t>
            </w:r>
            <w:r w:rsidR="00B121E0">
              <w:rPr>
                <w:rFonts w:ascii="Times New Roman" w:hAnsi="Times New Roman" w:cs="Times New Roman"/>
                <w:sz w:val="28"/>
                <w:szCs w:val="28"/>
                <w:lang w:eastAsia="lv-LV"/>
              </w:rPr>
              <w:t>,</w:t>
            </w:r>
            <w:r w:rsidR="004966F7" w:rsidRPr="003C5A17">
              <w:rPr>
                <w:rFonts w:ascii="Times New Roman" w:hAnsi="Times New Roman" w:cs="Times New Roman"/>
                <w:sz w:val="28"/>
                <w:szCs w:val="28"/>
                <w:lang w:eastAsia="lv-LV"/>
              </w:rPr>
              <w:t xml:space="preserve"> Latvijas Būvniecības padomes sēdē, kurā notika disku</w:t>
            </w:r>
            <w:r w:rsidR="00A25579">
              <w:rPr>
                <w:rFonts w:ascii="Times New Roman" w:hAnsi="Times New Roman" w:cs="Times New Roman"/>
                <w:sz w:val="28"/>
                <w:szCs w:val="28"/>
                <w:lang w:eastAsia="lv-LV"/>
              </w:rPr>
              <w:t>sijas, un padomes locekļu vidū L</w:t>
            </w:r>
            <w:r w:rsidR="004966F7" w:rsidRPr="003C5A17">
              <w:rPr>
                <w:rFonts w:ascii="Times New Roman" w:hAnsi="Times New Roman" w:cs="Times New Roman"/>
                <w:sz w:val="28"/>
                <w:szCs w:val="28"/>
                <w:lang w:eastAsia="lv-LV"/>
              </w:rPr>
              <w:t>ikumprojekts guva pozitīvu atbalstu.</w:t>
            </w:r>
            <w:r w:rsidR="00A25579">
              <w:rPr>
                <w:rFonts w:ascii="Times New Roman" w:hAnsi="Times New Roman" w:cs="Times New Roman"/>
                <w:sz w:val="28"/>
                <w:szCs w:val="28"/>
                <w:lang w:eastAsia="lv-LV"/>
              </w:rPr>
              <w:t xml:space="preserve"> </w:t>
            </w:r>
            <w:r w:rsidRPr="003C5A17">
              <w:rPr>
                <w:rFonts w:ascii="Times New Roman" w:hAnsi="Times New Roman" w:cs="Times New Roman"/>
                <w:sz w:val="28"/>
                <w:szCs w:val="28"/>
                <w:lang w:eastAsia="lv-LV"/>
              </w:rPr>
              <w:t>Visās minētajās sa</w:t>
            </w:r>
            <w:r w:rsidR="00B121E0">
              <w:rPr>
                <w:rFonts w:ascii="Times New Roman" w:hAnsi="Times New Roman" w:cs="Times New Roman"/>
                <w:sz w:val="28"/>
                <w:szCs w:val="28"/>
                <w:lang w:eastAsia="lv-LV"/>
              </w:rPr>
              <w:t xml:space="preserve">nāksmēs </w:t>
            </w:r>
            <w:r w:rsidRPr="003C5A17">
              <w:rPr>
                <w:rFonts w:ascii="Times New Roman" w:hAnsi="Times New Roman" w:cs="Times New Roman"/>
                <w:sz w:val="28"/>
                <w:szCs w:val="28"/>
                <w:lang w:eastAsia="lv-LV"/>
              </w:rPr>
              <w:t xml:space="preserve">un sēdēs </w:t>
            </w:r>
            <w:r w:rsidR="000A6F97" w:rsidRPr="003C5A17">
              <w:rPr>
                <w:rFonts w:ascii="Times New Roman" w:hAnsi="Times New Roman" w:cs="Times New Roman"/>
                <w:sz w:val="28"/>
                <w:szCs w:val="28"/>
                <w:lang w:eastAsia="lv-LV"/>
              </w:rPr>
              <w:t>L</w:t>
            </w:r>
            <w:r w:rsidRPr="003C5A17">
              <w:rPr>
                <w:rFonts w:ascii="Times New Roman" w:hAnsi="Times New Roman" w:cs="Times New Roman"/>
                <w:sz w:val="28"/>
                <w:szCs w:val="28"/>
                <w:lang w:eastAsia="lv-LV"/>
              </w:rPr>
              <w:t>ikumprojekta v</w:t>
            </w:r>
            <w:r w:rsidR="000A6F97" w:rsidRPr="003C5A17">
              <w:rPr>
                <w:rFonts w:ascii="Times New Roman" w:hAnsi="Times New Roman" w:cs="Times New Roman"/>
                <w:sz w:val="28"/>
                <w:szCs w:val="28"/>
                <w:lang w:eastAsia="lv-LV"/>
              </w:rPr>
              <w:t xml:space="preserve">irzība konceptuāli atbalstīta. </w:t>
            </w:r>
            <w:r w:rsidR="009D03D4" w:rsidRPr="003C5A17">
              <w:rPr>
                <w:rFonts w:ascii="Times New Roman" w:eastAsia="Times New Roman" w:hAnsi="Times New Roman" w:cs="Times New Roman"/>
                <w:iCs/>
                <w:sz w:val="28"/>
                <w:szCs w:val="28"/>
              </w:rPr>
              <w:t>Papildus s</w:t>
            </w:r>
            <w:r w:rsidR="009D03D4" w:rsidRPr="003C5A17">
              <w:rPr>
                <w:rFonts w:ascii="Times New Roman" w:hAnsi="Times New Roman" w:cs="Times New Roman"/>
                <w:iCs/>
                <w:sz w:val="28"/>
                <w:szCs w:val="28"/>
              </w:rPr>
              <w:t xml:space="preserve">abiedrības </w:t>
            </w:r>
            <w:r w:rsidR="009D03D4" w:rsidRPr="0085205C">
              <w:rPr>
                <w:rFonts w:ascii="Times New Roman" w:hAnsi="Times New Roman" w:cs="Times New Roman"/>
                <w:iCs/>
                <w:sz w:val="28"/>
                <w:szCs w:val="28"/>
              </w:rPr>
              <w:t xml:space="preserve">pārstāvji tiek aicināti līdzdarboties Likumprojekta izstrādē, līdz </w:t>
            </w:r>
            <w:r w:rsidR="009D03D4" w:rsidRPr="0085205C">
              <w:rPr>
                <w:rFonts w:ascii="Times New Roman" w:hAnsi="Times New Roman" w:cs="Times New Roman"/>
                <w:sz w:val="28"/>
                <w:szCs w:val="28"/>
              </w:rPr>
              <w:t xml:space="preserve">2020.gada </w:t>
            </w:r>
            <w:r w:rsidR="008B7711" w:rsidRPr="0085205C">
              <w:rPr>
                <w:rFonts w:ascii="Times New Roman" w:hAnsi="Times New Roman" w:cs="Times New Roman"/>
                <w:sz w:val="28"/>
                <w:szCs w:val="28"/>
              </w:rPr>
              <w:t>31</w:t>
            </w:r>
            <w:r w:rsidR="004966F7" w:rsidRPr="0085205C">
              <w:rPr>
                <w:rFonts w:ascii="Times New Roman" w:hAnsi="Times New Roman" w:cs="Times New Roman"/>
                <w:sz w:val="28"/>
                <w:szCs w:val="28"/>
              </w:rPr>
              <w:t xml:space="preserve">.augustam </w:t>
            </w:r>
            <w:r w:rsidR="009D03D4" w:rsidRPr="0085205C">
              <w:rPr>
                <w:rFonts w:ascii="Times New Roman" w:hAnsi="Times New Roman" w:cs="Times New Roman"/>
                <w:iCs/>
                <w:sz w:val="28"/>
                <w:szCs w:val="28"/>
              </w:rPr>
              <w:t>rakstiski</w:t>
            </w:r>
            <w:r w:rsidR="009D03D4" w:rsidRPr="00F82199">
              <w:rPr>
                <w:rFonts w:ascii="Times New Roman" w:hAnsi="Times New Roman" w:cs="Times New Roman"/>
                <w:iCs/>
                <w:sz w:val="28"/>
                <w:szCs w:val="28"/>
              </w:rPr>
              <w:t xml:space="preserve"> sniedzot viedokli par Likumprojektu</w:t>
            </w:r>
            <w:r w:rsidR="009D03D4" w:rsidRPr="003C5A17">
              <w:rPr>
                <w:rFonts w:ascii="Times New Roman" w:hAnsi="Times New Roman" w:cs="Times New Roman"/>
                <w:iCs/>
                <w:sz w:val="28"/>
                <w:szCs w:val="28"/>
              </w:rPr>
              <w:t xml:space="preserve"> atbilstoši Ministru kabineta 2009.gada 25.augusta noteikumu Nr.970 „Sabiedrības līdzdalības kārtība attīstības plānošanas procesā” 5. un 7.4.</w:t>
            </w:r>
            <w:r w:rsidR="009D03D4" w:rsidRPr="003C5A17">
              <w:rPr>
                <w:rFonts w:ascii="Times New Roman" w:hAnsi="Times New Roman" w:cs="Times New Roman"/>
                <w:iCs/>
                <w:sz w:val="28"/>
                <w:szCs w:val="28"/>
                <w:vertAlign w:val="superscript"/>
              </w:rPr>
              <w:t>1</w:t>
            </w:r>
            <w:r w:rsidR="009D03D4" w:rsidRPr="003C5A17">
              <w:rPr>
                <w:rFonts w:ascii="Times New Roman" w:hAnsi="Times New Roman" w:cs="Times New Roman"/>
                <w:iCs/>
                <w:sz w:val="28"/>
                <w:szCs w:val="28"/>
              </w:rPr>
              <w:t> punktam.</w:t>
            </w:r>
          </w:p>
        </w:tc>
      </w:tr>
      <w:tr w:rsidR="007922B4" w:rsidRPr="003C5A17" w:rsidTr="00B51591">
        <w:trPr>
          <w:tblCellSpacing w:w="15" w:type="dxa"/>
        </w:trPr>
        <w:tc>
          <w:tcPr>
            <w:tcW w:w="265"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lastRenderedPageBreak/>
              <w:t>3.</w:t>
            </w:r>
          </w:p>
        </w:tc>
        <w:tc>
          <w:tcPr>
            <w:tcW w:w="1785"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Sabiedrības līdzdalības rezultāti</w:t>
            </w:r>
          </w:p>
        </w:tc>
        <w:tc>
          <w:tcPr>
            <w:tcW w:w="2885" w:type="pct"/>
            <w:tcBorders>
              <w:top w:val="outset" w:sz="6" w:space="0" w:color="auto"/>
              <w:left w:val="outset" w:sz="6" w:space="0" w:color="auto"/>
              <w:bottom w:val="outset" w:sz="6" w:space="0" w:color="auto"/>
              <w:right w:val="outset" w:sz="6" w:space="0" w:color="auto"/>
            </w:tcBorders>
            <w:hideMark/>
          </w:tcPr>
          <w:p w:rsidR="00E10761" w:rsidRPr="003C5A17" w:rsidRDefault="00127ADD" w:rsidP="003C5A17">
            <w:pPr>
              <w:spacing w:after="0" w:line="240" w:lineRule="auto"/>
              <w:jc w:val="both"/>
              <w:rPr>
                <w:rFonts w:ascii="Times New Roman" w:hAnsi="Times New Roman" w:cs="Times New Roman"/>
                <w:sz w:val="28"/>
                <w:szCs w:val="28"/>
              </w:rPr>
            </w:pPr>
            <w:r w:rsidRPr="003C5A17">
              <w:rPr>
                <w:rFonts w:ascii="Times New Roman" w:eastAsia="Times New Roman" w:hAnsi="Times New Roman" w:cs="Times New Roman"/>
                <w:iCs/>
                <w:sz w:val="28"/>
                <w:szCs w:val="28"/>
                <w:lang w:eastAsia="lv-LV"/>
              </w:rPr>
              <w:t>Papildus s</w:t>
            </w:r>
            <w:r w:rsidRPr="003C5A17">
              <w:rPr>
                <w:rFonts w:ascii="Times New Roman" w:hAnsi="Times New Roman" w:cs="Times New Roman"/>
                <w:iCs/>
                <w:sz w:val="28"/>
                <w:szCs w:val="28"/>
              </w:rPr>
              <w:t xml:space="preserve">abiedrības pārstāvji tiek aicināti līdzdarboties </w:t>
            </w:r>
            <w:r w:rsidR="00555471" w:rsidRPr="0085205C">
              <w:rPr>
                <w:rFonts w:ascii="Times New Roman" w:hAnsi="Times New Roman" w:cs="Times New Roman"/>
                <w:iCs/>
                <w:sz w:val="28"/>
                <w:szCs w:val="28"/>
              </w:rPr>
              <w:t>Likump</w:t>
            </w:r>
            <w:r w:rsidRPr="0085205C">
              <w:rPr>
                <w:rFonts w:ascii="Times New Roman" w:hAnsi="Times New Roman" w:cs="Times New Roman"/>
                <w:iCs/>
                <w:sz w:val="28"/>
                <w:szCs w:val="28"/>
              </w:rPr>
              <w:t xml:space="preserve">rojekta izstrādē, līdz </w:t>
            </w:r>
            <w:r w:rsidRPr="0085205C">
              <w:rPr>
                <w:rFonts w:ascii="Times New Roman" w:hAnsi="Times New Roman" w:cs="Times New Roman"/>
                <w:sz w:val="28"/>
                <w:szCs w:val="28"/>
              </w:rPr>
              <w:t xml:space="preserve">2020.gada </w:t>
            </w:r>
            <w:r w:rsidR="00F108DC" w:rsidRPr="0085205C">
              <w:rPr>
                <w:rFonts w:ascii="Times New Roman" w:hAnsi="Times New Roman" w:cs="Times New Roman"/>
                <w:sz w:val="28"/>
                <w:szCs w:val="28"/>
              </w:rPr>
              <w:t>3</w:t>
            </w:r>
            <w:r w:rsidR="004966F7" w:rsidRPr="0085205C">
              <w:rPr>
                <w:rFonts w:ascii="Times New Roman" w:hAnsi="Times New Roman" w:cs="Times New Roman"/>
                <w:sz w:val="28"/>
                <w:szCs w:val="28"/>
              </w:rPr>
              <w:t xml:space="preserve">1.augustam </w:t>
            </w:r>
            <w:r w:rsidRPr="0085205C">
              <w:rPr>
                <w:rFonts w:ascii="Times New Roman" w:hAnsi="Times New Roman" w:cs="Times New Roman"/>
                <w:iCs/>
                <w:sz w:val="28"/>
                <w:szCs w:val="28"/>
              </w:rPr>
              <w:t>rakstiski sniedzot viedokli par Projektu atbilstoši Ministru kabineta 2009.gada 25.</w:t>
            </w:r>
            <w:r w:rsidRPr="003C5A17">
              <w:rPr>
                <w:rFonts w:ascii="Times New Roman" w:hAnsi="Times New Roman" w:cs="Times New Roman"/>
                <w:iCs/>
                <w:sz w:val="28"/>
                <w:szCs w:val="28"/>
              </w:rPr>
              <w:t>augusta noteikumu Nr.970 „Sabiedrības līdzdalības kārtība attīstības plānošanas procesā” 5. un 7.4.</w:t>
            </w:r>
            <w:r w:rsidRPr="003C5A17">
              <w:rPr>
                <w:rFonts w:ascii="Times New Roman" w:hAnsi="Times New Roman" w:cs="Times New Roman"/>
                <w:iCs/>
                <w:sz w:val="28"/>
                <w:szCs w:val="28"/>
                <w:vertAlign w:val="superscript"/>
              </w:rPr>
              <w:t>1</w:t>
            </w:r>
            <w:r w:rsidRPr="003C5A17">
              <w:rPr>
                <w:rFonts w:ascii="Times New Roman" w:hAnsi="Times New Roman" w:cs="Times New Roman"/>
                <w:iCs/>
                <w:sz w:val="28"/>
                <w:szCs w:val="28"/>
              </w:rPr>
              <w:t> punktam.</w:t>
            </w:r>
          </w:p>
        </w:tc>
      </w:tr>
      <w:tr w:rsidR="007922B4" w:rsidRPr="003C5A17" w:rsidTr="00B51591">
        <w:trPr>
          <w:tblCellSpacing w:w="15" w:type="dxa"/>
        </w:trPr>
        <w:tc>
          <w:tcPr>
            <w:tcW w:w="265" w:type="pct"/>
            <w:tcBorders>
              <w:top w:val="outset" w:sz="6" w:space="0" w:color="auto"/>
              <w:left w:val="outset" w:sz="6" w:space="0" w:color="auto"/>
              <w:bottom w:val="outset" w:sz="6" w:space="0" w:color="auto"/>
              <w:right w:val="outset" w:sz="6" w:space="0" w:color="auto"/>
            </w:tcBorders>
            <w:hideMark/>
          </w:tcPr>
          <w:p w:rsidR="00E10761" w:rsidRPr="003C5A17" w:rsidRDefault="00E5323B" w:rsidP="003C5A17">
            <w:pPr>
              <w:spacing w:after="0" w:line="240" w:lineRule="auto"/>
              <w:jc w:val="center"/>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4.</w:t>
            </w:r>
          </w:p>
        </w:tc>
        <w:tc>
          <w:tcPr>
            <w:tcW w:w="1785"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Cita informācija</w:t>
            </w:r>
          </w:p>
        </w:tc>
        <w:tc>
          <w:tcPr>
            <w:tcW w:w="2885" w:type="pct"/>
            <w:tcBorders>
              <w:top w:val="outset" w:sz="6" w:space="0" w:color="auto"/>
              <w:left w:val="outset" w:sz="6" w:space="0" w:color="auto"/>
              <w:bottom w:val="outset" w:sz="6" w:space="0" w:color="auto"/>
              <w:right w:val="outset" w:sz="6" w:space="0" w:color="auto"/>
            </w:tcBorders>
            <w:hideMark/>
          </w:tcPr>
          <w:p w:rsidR="00E10761" w:rsidRPr="003C5A17" w:rsidRDefault="00346D75" w:rsidP="003C5A17">
            <w:pPr>
              <w:spacing w:after="0" w:line="240" w:lineRule="auto"/>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iCs/>
                <w:sz w:val="28"/>
                <w:szCs w:val="28"/>
                <w:lang w:eastAsia="lv-LV"/>
              </w:rPr>
              <w:t>Nav</w:t>
            </w:r>
          </w:p>
        </w:tc>
      </w:tr>
    </w:tbl>
    <w:p w:rsidR="000A6F97" w:rsidRDefault="000A6F97" w:rsidP="003C5A17">
      <w:pPr>
        <w:spacing w:after="0" w:line="240" w:lineRule="auto"/>
        <w:rPr>
          <w:rFonts w:ascii="Times New Roman" w:hAnsi="Times New Roman" w:cs="Times New Roman"/>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24"/>
        <w:gridCol w:w="5506"/>
      </w:tblGrid>
      <w:tr w:rsidR="00A25579" w:rsidRPr="00C46156" w:rsidTr="002931B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5579" w:rsidRPr="00C46156" w:rsidRDefault="00A25579" w:rsidP="002931B0">
            <w:pPr>
              <w:spacing w:after="0" w:line="240" w:lineRule="auto"/>
              <w:jc w:val="center"/>
              <w:rPr>
                <w:rFonts w:ascii="Times New Roman" w:eastAsia="Times New Roman" w:hAnsi="Times New Roman" w:cs="Times New Roman"/>
                <w:b/>
                <w:bCs/>
                <w:iCs/>
                <w:sz w:val="28"/>
                <w:szCs w:val="28"/>
                <w:lang w:eastAsia="lv-LV"/>
              </w:rPr>
            </w:pPr>
            <w:r w:rsidRPr="00C46156">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A25579" w:rsidRPr="00C46156" w:rsidTr="002931B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2931B0">
            <w:pPr>
              <w:spacing w:after="0" w:line="240" w:lineRule="auto"/>
              <w:jc w:val="center"/>
              <w:rPr>
                <w:rFonts w:ascii="Times New Roman" w:eastAsia="Times New Roman" w:hAnsi="Times New Roman" w:cs="Times New Roman"/>
                <w:iCs/>
                <w:sz w:val="28"/>
                <w:szCs w:val="28"/>
                <w:lang w:eastAsia="lv-LV"/>
              </w:rPr>
            </w:pPr>
            <w:r w:rsidRPr="00C46156">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2931B0">
            <w:pPr>
              <w:spacing w:after="0" w:line="240" w:lineRule="auto"/>
              <w:rPr>
                <w:rFonts w:ascii="Times New Roman" w:eastAsia="Times New Roman" w:hAnsi="Times New Roman" w:cs="Times New Roman"/>
                <w:iCs/>
                <w:sz w:val="28"/>
                <w:szCs w:val="28"/>
                <w:lang w:eastAsia="lv-LV"/>
              </w:rPr>
            </w:pPr>
            <w:r w:rsidRPr="00C46156">
              <w:rPr>
                <w:rFonts w:ascii="Times New Roman" w:eastAsia="Times New Roman" w:hAnsi="Times New Roman" w:cs="Times New Roman"/>
                <w:iCs/>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2931B0">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sz w:val="28"/>
                <w:szCs w:val="28"/>
              </w:rPr>
              <w:t>Kultūras ministrija, Ekonomikas ministrija, Latvijas Arhitektu savienība.</w:t>
            </w:r>
          </w:p>
        </w:tc>
      </w:tr>
      <w:tr w:rsidR="00A25579" w:rsidRPr="00C46156" w:rsidTr="002931B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2931B0">
            <w:pPr>
              <w:spacing w:after="0" w:line="240" w:lineRule="auto"/>
              <w:jc w:val="center"/>
              <w:rPr>
                <w:rFonts w:ascii="Times New Roman" w:eastAsia="Times New Roman" w:hAnsi="Times New Roman" w:cs="Times New Roman"/>
                <w:iCs/>
                <w:sz w:val="28"/>
                <w:szCs w:val="28"/>
                <w:lang w:eastAsia="lv-LV"/>
              </w:rPr>
            </w:pPr>
            <w:r w:rsidRPr="00C46156">
              <w:rPr>
                <w:rFonts w:ascii="Times New Roman" w:eastAsia="Times New Roman" w:hAnsi="Times New Roman" w:cs="Times New Roman"/>
                <w:iCs/>
                <w:sz w:val="28"/>
                <w:szCs w:val="28"/>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2931B0">
            <w:pPr>
              <w:spacing w:after="0" w:line="240" w:lineRule="auto"/>
              <w:rPr>
                <w:rFonts w:ascii="Times New Roman" w:eastAsia="Times New Roman" w:hAnsi="Times New Roman" w:cs="Times New Roman"/>
                <w:iCs/>
                <w:sz w:val="28"/>
                <w:szCs w:val="28"/>
                <w:lang w:eastAsia="lv-LV"/>
              </w:rPr>
            </w:pPr>
            <w:r w:rsidRPr="00C46156">
              <w:rPr>
                <w:rFonts w:ascii="Times New Roman" w:eastAsia="Times New Roman" w:hAnsi="Times New Roman" w:cs="Times New Roman"/>
                <w:iCs/>
                <w:sz w:val="28"/>
                <w:szCs w:val="28"/>
                <w:lang w:eastAsia="lv-LV"/>
              </w:rPr>
              <w:t>Projekta izpildes ietekme uz pārvaldes funkcijām un institucionālo struktūru.</w:t>
            </w:r>
            <w:r w:rsidRPr="00C46156">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A25579">
            <w:pPr>
              <w:spacing w:after="0" w:line="240" w:lineRule="auto"/>
              <w:jc w:val="both"/>
              <w:rPr>
                <w:rFonts w:ascii="Times New Roman" w:eastAsia="Times New Roman" w:hAnsi="Times New Roman" w:cs="Times New Roman"/>
                <w:iCs/>
                <w:sz w:val="28"/>
                <w:szCs w:val="28"/>
                <w:lang w:eastAsia="lv-LV"/>
              </w:rPr>
            </w:pPr>
            <w:r w:rsidRPr="003C5A17">
              <w:rPr>
                <w:rFonts w:ascii="Times New Roman" w:eastAsia="Times New Roman" w:hAnsi="Times New Roman" w:cs="Times New Roman"/>
                <w:sz w:val="28"/>
                <w:szCs w:val="28"/>
              </w:rPr>
              <w:t xml:space="preserve">Likumprojekts paredz jauna autonoma pašpārvaldes publisko tiesību subjekta – Latvijas Arhitektu </w:t>
            </w:r>
            <w:r>
              <w:rPr>
                <w:rFonts w:ascii="Times New Roman" w:eastAsia="Times New Roman" w:hAnsi="Times New Roman" w:cs="Times New Roman"/>
                <w:sz w:val="28"/>
                <w:szCs w:val="28"/>
              </w:rPr>
              <w:t xml:space="preserve">kolēģijas izveidi. Vienlaikus </w:t>
            </w:r>
            <w:r w:rsidRPr="003C5A17">
              <w:rPr>
                <w:rFonts w:ascii="Times New Roman" w:eastAsia="Times New Roman" w:hAnsi="Times New Roman" w:cs="Times New Roman"/>
                <w:sz w:val="28"/>
                <w:szCs w:val="28"/>
              </w:rPr>
              <w:t>atzīmē</w:t>
            </w:r>
            <w:r>
              <w:rPr>
                <w:rFonts w:ascii="Times New Roman" w:eastAsia="Times New Roman" w:hAnsi="Times New Roman" w:cs="Times New Roman"/>
                <w:sz w:val="28"/>
                <w:szCs w:val="28"/>
              </w:rPr>
              <w:t>jams</w:t>
            </w:r>
            <w:r w:rsidRPr="003C5A17">
              <w:rPr>
                <w:rFonts w:ascii="Times New Roman" w:eastAsia="Times New Roman" w:hAnsi="Times New Roman" w:cs="Times New Roman"/>
                <w:sz w:val="28"/>
                <w:szCs w:val="28"/>
              </w:rPr>
              <w:t>, ka atbilstoši Likumprojekta 20.pantam un arī līdzšinējai praksei, Latvijas Arhitektu kolēģijas finanšu līdzekļi veidojas no sertificētu arhitektu veiktajām iemaksām.</w:t>
            </w:r>
          </w:p>
        </w:tc>
      </w:tr>
      <w:tr w:rsidR="00A25579" w:rsidRPr="00C46156" w:rsidTr="002931B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2931B0">
            <w:pPr>
              <w:spacing w:after="0" w:line="240" w:lineRule="auto"/>
              <w:jc w:val="center"/>
              <w:rPr>
                <w:rFonts w:ascii="Times New Roman" w:eastAsia="Times New Roman" w:hAnsi="Times New Roman" w:cs="Times New Roman"/>
                <w:iCs/>
                <w:sz w:val="28"/>
                <w:szCs w:val="28"/>
                <w:lang w:eastAsia="lv-LV"/>
              </w:rPr>
            </w:pPr>
            <w:r w:rsidRPr="00C46156">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2931B0">
            <w:pPr>
              <w:spacing w:after="0" w:line="240" w:lineRule="auto"/>
              <w:rPr>
                <w:rFonts w:ascii="Times New Roman" w:eastAsia="Times New Roman" w:hAnsi="Times New Roman" w:cs="Times New Roman"/>
                <w:iCs/>
                <w:sz w:val="28"/>
                <w:szCs w:val="28"/>
                <w:lang w:eastAsia="lv-LV"/>
              </w:rPr>
            </w:pPr>
            <w:r w:rsidRPr="00C46156">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A25579" w:rsidRPr="00C46156" w:rsidRDefault="00A25579" w:rsidP="002931B0">
            <w:pPr>
              <w:spacing w:after="0" w:line="240" w:lineRule="auto"/>
              <w:rPr>
                <w:rFonts w:ascii="Times New Roman" w:eastAsia="Times New Roman" w:hAnsi="Times New Roman" w:cs="Times New Roman"/>
                <w:iCs/>
                <w:sz w:val="28"/>
                <w:szCs w:val="28"/>
                <w:lang w:eastAsia="lv-LV"/>
              </w:rPr>
            </w:pPr>
            <w:r w:rsidRPr="00C46156">
              <w:rPr>
                <w:rFonts w:ascii="Times New Roman" w:eastAsia="Times New Roman" w:hAnsi="Times New Roman" w:cs="Times New Roman"/>
                <w:iCs/>
                <w:sz w:val="28"/>
                <w:szCs w:val="28"/>
                <w:lang w:eastAsia="lv-LV"/>
              </w:rPr>
              <w:t>Nav</w:t>
            </w:r>
          </w:p>
        </w:tc>
      </w:tr>
    </w:tbl>
    <w:p w:rsidR="00A25579" w:rsidRDefault="00A25579" w:rsidP="003C5A17">
      <w:pPr>
        <w:spacing w:after="0" w:line="240" w:lineRule="auto"/>
        <w:rPr>
          <w:rFonts w:ascii="Times New Roman" w:hAnsi="Times New Roman" w:cs="Times New Roman"/>
          <w:sz w:val="28"/>
          <w:szCs w:val="28"/>
        </w:rPr>
      </w:pPr>
    </w:p>
    <w:p w:rsidR="00CE7983" w:rsidRPr="003C5A17" w:rsidRDefault="00CE7983" w:rsidP="003C5A17">
      <w:pPr>
        <w:spacing w:after="0" w:line="240" w:lineRule="auto"/>
        <w:rPr>
          <w:rFonts w:ascii="Times New Roman" w:hAnsi="Times New Roman" w:cs="Times New Roman"/>
          <w:sz w:val="28"/>
          <w:szCs w:val="28"/>
        </w:rPr>
      </w:pPr>
    </w:p>
    <w:p w:rsidR="00E10761" w:rsidRPr="003C5A17" w:rsidRDefault="00346D75" w:rsidP="003C5A17">
      <w:pPr>
        <w:spacing w:after="0" w:line="240" w:lineRule="auto"/>
        <w:ind w:firstLine="284"/>
        <w:jc w:val="both"/>
        <w:rPr>
          <w:rFonts w:ascii="Times New Roman" w:eastAsia="Times New Roman" w:hAnsi="Times New Roman" w:cs="Times New Roman"/>
          <w:sz w:val="28"/>
          <w:szCs w:val="28"/>
          <w:lang w:eastAsia="lv-LV"/>
        </w:rPr>
      </w:pPr>
      <w:r w:rsidRPr="003C5A17">
        <w:rPr>
          <w:rFonts w:ascii="Times New Roman" w:eastAsia="Times New Roman" w:hAnsi="Times New Roman" w:cs="Times New Roman"/>
          <w:sz w:val="28"/>
          <w:szCs w:val="28"/>
        </w:rPr>
        <w:t>Kultūras ministrs</w:t>
      </w:r>
      <w:r w:rsidRPr="003C5A17">
        <w:rPr>
          <w:rFonts w:ascii="Times New Roman" w:eastAsia="Times New Roman" w:hAnsi="Times New Roman" w:cs="Times New Roman"/>
          <w:sz w:val="28"/>
          <w:szCs w:val="28"/>
        </w:rPr>
        <w:tab/>
      </w:r>
      <w:r w:rsidRPr="003C5A17">
        <w:rPr>
          <w:rFonts w:ascii="Times New Roman" w:eastAsia="Times New Roman" w:hAnsi="Times New Roman" w:cs="Times New Roman"/>
          <w:sz w:val="28"/>
          <w:szCs w:val="28"/>
        </w:rPr>
        <w:tab/>
      </w:r>
      <w:r w:rsidRPr="003C5A17">
        <w:rPr>
          <w:rFonts w:ascii="Times New Roman" w:eastAsia="Times New Roman" w:hAnsi="Times New Roman" w:cs="Times New Roman"/>
          <w:sz w:val="28"/>
          <w:szCs w:val="28"/>
        </w:rPr>
        <w:tab/>
      </w:r>
      <w:r w:rsidRPr="003C5A17">
        <w:rPr>
          <w:rFonts w:ascii="Times New Roman" w:eastAsia="Times New Roman" w:hAnsi="Times New Roman" w:cs="Times New Roman"/>
          <w:sz w:val="28"/>
          <w:szCs w:val="28"/>
        </w:rPr>
        <w:tab/>
      </w:r>
      <w:r w:rsidRPr="003C5A17">
        <w:rPr>
          <w:rFonts w:ascii="Times New Roman" w:eastAsia="Times New Roman" w:hAnsi="Times New Roman" w:cs="Times New Roman"/>
          <w:sz w:val="28"/>
          <w:szCs w:val="28"/>
        </w:rPr>
        <w:tab/>
      </w:r>
      <w:r w:rsidRPr="003C5A17">
        <w:rPr>
          <w:rFonts w:ascii="Times New Roman" w:eastAsia="Times New Roman" w:hAnsi="Times New Roman" w:cs="Times New Roman"/>
          <w:sz w:val="28"/>
          <w:szCs w:val="28"/>
        </w:rPr>
        <w:tab/>
      </w:r>
      <w:r w:rsidRPr="003C5A17">
        <w:rPr>
          <w:rFonts w:ascii="Times New Roman" w:eastAsia="Times New Roman" w:hAnsi="Times New Roman" w:cs="Times New Roman"/>
          <w:sz w:val="28"/>
          <w:szCs w:val="28"/>
        </w:rPr>
        <w:tab/>
        <w:t>N.Puntulis</w:t>
      </w:r>
    </w:p>
    <w:p w:rsidR="00E10761" w:rsidRPr="003C5A17" w:rsidRDefault="00E10761" w:rsidP="003C5A17">
      <w:pPr>
        <w:spacing w:after="0" w:line="240" w:lineRule="auto"/>
        <w:ind w:firstLine="284"/>
        <w:jc w:val="both"/>
        <w:rPr>
          <w:rFonts w:ascii="Times New Roman" w:eastAsia="Times New Roman" w:hAnsi="Times New Roman" w:cs="Times New Roman"/>
          <w:sz w:val="28"/>
          <w:szCs w:val="28"/>
          <w:lang w:eastAsia="lv-LV"/>
        </w:rPr>
      </w:pPr>
    </w:p>
    <w:p w:rsidR="00E10761" w:rsidRPr="003C5A17" w:rsidRDefault="00346D75" w:rsidP="003C5A17">
      <w:pPr>
        <w:spacing w:after="0" w:line="240" w:lineRule="auto"/>
        <w:ind w:firstLine="284"/>
        <w:jc w:val="both"/>
        <w:rPr>
          <w:rFonts w:ascii="Times New Roman" w:hAnsi="Times New Roman" w:cs="Times New Roman"/>
          <w:sz w:val="28"/>
          <w:szCs w:val="28"/>
        </w:rPr>
      </w:pPr>
      <w:r w:rsidRPr="003C5A17">
        <w:rPr>
          <w:rFonts w:ascii="Times New Roman" w:eastAsia="Times New Roman" w:hAnsi="Times New Roman" w:cs="Times New Roman"/>
          <w:sz w:val="28"/>
          <w:szCs w:val="28"/>
        </w:rPr>
        <w:t xml:space="preserve">Vīza: </w:t>
      </w:r>
      <w:r w:rsidRPr="003C5A17">
        <w:rPr>
          <w:rFonts w:ascii="Times New Roman" w:hAnsi="Times New Roman" w:cs="Times New Roman"/>
          <w:sz w:val="28"/>
          <w:szCs w:val="28"/>
          <w:lang w:eastAsia="lv-LV"/>
        </w:rPr>
        <w:t>Valsts sekretār</w:t>
      </w:r>
      <w:r w:rsidR="002B4466">
        <w:rPr>
          <w:rFonts w:ascii="Times New Roman" w:hAnsi="Times New Roman" w:cs="Times New Roman"/>
          <w:sz w:val="28"/>
          <w:szCs w:val="28"/>
          <w:lang w:eastAsia="lv-LV"/>
        </w:rPr>
        <w:t xml:space="preserve">a </w:t>
      </w:r>
      <w:proofErr w:type="spellStart"/>
      <w:r w:rsidR="002B4466">
        <w:rPr>
          <w:rFonts w:ascii="Times New Roman" w:hAnsi="Times New Roman" w:cs="Times New Roman"/>
          <w:sz w:val="28"/>
          <w:szCs w:val="28"/>
          <w:lang w:eastAsia="lv-LV"/>
        </w:rPr>
        <w:t>p.i</w:t>
      </w:r>
      <w:proofErr w:type="spellEnd"/>
      <w:r w:rsidR="002B4466">
        <w:rPr>
          <w:rFonts w:ascii="Times New Roman" w:hAnsi="Times New Roman" w:cs="Times New Roman"/>
          <w:sz w:val="28"/>
          <w:szCs w:val="28"/>
          <w:lang w:eastAsia="lv-LV"/>
        </w:rPr>
        <w:t>.</w:t>
      </w:r>
      <w:r w:rsidRPr="003C5A17">
        <w:rPr>
          <w:rFonts w:ascii="Times New Roman" w:hAnsi="Times New Roman" w:cs="Times New Roman"/>
          <w:sz w:val="28"/>
          <w:szCs w:val="28"/>
          <w:lang w:eastAsia="lv-LV"/>
        </w:rPr>
        <w:tab/>
      </w:r>
      <w:r w:rsidRPr="003C5A17">
        <w:rPr>
          <w:rFonts w:ascii="Times New Roman" w:hAnsi="Times New Roman" w:cs="Times New Roman"/>
          <w:sz w:val="28"/>
          <w:szCs w:val="28"/>
          <w:lang w:eastAsia="lv-LV"/>
        </w:rPr>
        <w:tab/>
      </w:r>
      <w:r w:rsidRPr="003C5A17">
        <w:rPr>
          <w:rFonts w:ascii="Times New Roman" w:hAnsi="Times New Roman" w:cs="Times New Roman"/>
          <w:sz w:val="28"/>
          <w:szCs w:val="28"/>
          <w:lang w:eastAsia="lv-LV"/>
        </w:rPr>
        <w:tab/>
      </w:r>
      <w:r w:rsidRPr="003C5A17">
        <w:rPr>
          <w:rFonts w:ascii="Times New Roman" w:hAnsi="Times New Roman" w:cs="Times New Roman"/>
          <w:sz w:val="28"/>
          <w:szCs w:val="28"/>
          <w:lang w:eastAsia="lv-LV"/>
        </w:rPr>
        <w:tab/>
      </w:r>
      <w:r w:rsidRPr="003C5A17">
        <w:rPr>
          <w:rFonts w:ascii="Times New Roman" w:hAnsi="Times New Roman" w:cs="Times New Roman"/>
          <w:sz w:val="28"/>
          <w:szCs w:val="28"/>
          <w:lang w:eastAsia="lv-LV"/>
        </w:rPr>
        <w:tab/>
      </w:r>
      <w:r w:rsidRPr="003C5A17">
        <w:rPr>
          <w:rFonts w:ascii="Times New Roman" w:hAnsi="Times New Roman" w:cs="Times New Roman"/>
          <w:sz w:val="28"/>
          <w:szCs w:val="28"/>
          <w:lang w:eastAsia="lv-LV"/>
        </w:rPr>
        <w:tab/>
      </w:r>
      <w:r w:rsidR="002B4466">
        <w:rPr>
          <w:rFonts w:ascii="Times New Roman" w:hAnsi="Times New Roman" w:cs="Times New Roman"/>
          <w:sz w:val="28"/>
          <w:szCs w:val="28"/>
          <w:lang w:eastAsia="lv-LV"/>
        </w:rPr>
        <w:t>B.Zakevica</w:t>
      </w:r>
    </w:p>
    <w:p w:rsidR="00E10761" w:rsidRPr="003C5A17" w:rsidRDefault="00E10761" w:rsidP="003C5A17">
      <w:pPr>
        <w:spacing w:after="0" w:line="240" w:lineRule="auto"/>
        <w:rPr>
          <w:rFonts w:ascii="Times New Roman" w:hAnsi="Times New Roman" w:cs="Times New Roman"/>
          <w:sz w:val="28"/>
          <w:szCs w:val="28"/>
        </w:rPr>
      </w:pPr>
    </w:p>
    <w:p w:rsidR="00BF2687" w:rsidRDefault="00BF2687" w:rsidP="003C5A17">
      <w:pPr>
        <w:spacing w:after="0" w:line="240" w:lineRule="auto"/>
        <w:rPr>
          <w:rFonts w:ascii="Times New Roman" w:hAnsi="Times New Roman" w:cs="Times New Roman"/>
          <w:sz w:val="28"/>
          <w:szCs w:val="28"/>
        </w:rPr>
      </w:pPr>
    </w:p>
    <w:p w:rsidR="0085205C" w:rsidRDefault="0085205C" w:rsidP="003C5A17">
      <w:pPr>
        <w:spacing w:after="0" w:line="240" w:lineRule="auto"/>
        <w:rPr>
          <w:rFonts w:ascii="Times New Roman" w:hAnsi="Times New Roman" w:cs="Times New Roman"/>
          <w:sz w:val="28"/>
          <w:szCs w:val="28"/>
        </w:rPr>
      </w:pPr>
    </w:p>
    <w:p w:rsidR="0085205C" w:rsidRDefault="0085205C" w:rsidP="003C5A17">
      <w:pPr>
        <w:spacing w:after="0" w:line="240" w:lineRule="auto"/>
        <w:rPr>
          <w:rFonts w:ascii="Times New Roman" w:hAnsi="Times New Roman" w:cs="Times New Roman"/>
          <w:sz w:val="28"/>
          <w:szCs w:val="28"/>
        </w:rPr>
      </w:pPr>
    </w:p>
    <w:p w:rsidR="00A25579" w:rsidRDefault="00A25579" w:rsidP="003C5A17">
      <w:pPr>
        <w:spacing w:after="0" w:line="240" w:lineRule="auto"/>
        <w:rPr>
          <w:rFonts w:ascii="Times New Roman" w:hAnsi="Times New Roman" w:cs="Times New Roman"/>
          <w:sz w:val="28"/>
          <w:szCs w:val="28"/>
        </w:rPr>
      </w:pPr>
    </w:p>
    <w:p w:rsidR="00A25579" w:rsidRDefault="00A25579" w:rsidP="003C5A17">
      <w:pPr>
        <w:spacing w:after="0" w:line="240" w:lineRule="auto"/>
        <w:rPr>
          <w:rFonts w:ascii="Times New Roman" w:hAnsi="Times New Roman" w:cs="Times New Roman"/>
          <w:sz w:val="28"/>
          <w:szCs w:val="28"/>
        </w:rPr>
      </w:pPr>
    </w:p>
    <w:p w:rsidR="00A25579" w:rsidRDefault="00A25579" w:rsidP="003C5A17">
      <w:pPr>
        <w:spacing w:after="0" w:line="240" w:lineRule="auto"/>
        <w:rPr>
          <w:rFonts w:ascii="Times New Roman" w:hAnsi="Times New Roman" w:cs="Times New Roman"/>
          <w:sz w:val="28"/>
          <w:szCs w:val="28"/>
        </w:rPr>
      </w:pPr>
    </w:p>
    <w:p w:rsidR="00A25579" w:rsidRDefault="00A25579" w:rsidP="003C5A17">
      <w:pPr>
        <w:spacing w:after="0" w:line="240" w:lineRule="auto"/>
        <w:rPr>
          <w:rFonts w:ascii="Times New Roman" w:hAnsi="Times New Roman" w:cs="Times New Roman"/>
          <w:sz w:val="28"/>
          <w:szCs w:val="28"/>
        </w:rPr>
      </w:pPr>
    </w:p>
    <w:p w:rsidR="00A25579" w:rsidRDefault="00A25579" w:rsidP="003C5A17">
      <w:pPr>
        <w:spacing w:after="0" w:line="240" w:lineRule="auto"/>
        <w:rPr>
          <w:rFonts w:ascii="Times New Roman" w:hAnsi="Times New Roman" w:cs="Times New Roman"/>
          <w:sz w:val="28"/>
          <w:szCs w:val="28"/>
        </w:rPr>
      </w:pPr>
    </w:p>
    <w:p w:rsidR="00A25579" w:rsidRDefault="00A25579" w:rsidP="003C5A17">
      <w:pPr>
        <w:spacing w:after="0" w:line="240" w:lineRule="auto"/>
        <w:rPr>
          <w:rFonts w:ascii="Times New Roman" w:hAnsi="Times New Roman" w:cs="Times New Roman"/>
          <w:sz w:val="28"/>
          <w:szCs w:val="28"/>
        </w:rPr>
      </w:pPr>
    </w:p>
    <w:p w:rsidR="00A25579" w:rsidRPr="003C5A17" w:rsidRDefault="00A25579" w:rsidP="003C5A17">
      <w:pPr>
        <w:spacing w:after="0" w:line="240" w:lineRule="auto"/>
        <w:rPr>
          <w:rFonts w:ascii="Times New Roman" w:hAnsi="Times New Roman" w:cs="Times New Roman"/>
          <w:sz w:val="28"/>
          <w:szCs w:val="28"/>
        </w:rPr>
      </w:pPr>
    </w:p>
    <w:p w:rsidR="00BF2687" w:rsidRPr="003C5A17" w:rsidRDefault="00BF2687" w:rsidP="003C5A17">
      <w:pPr>
        <w:spacing w:after="0" w:line="240" w:lineRule="auto"/>
        <w:rPr>
          <w:rFonts w:ascii="Times New Roman" w:hAnsi="Times New Roman" w:cs="Times New Roman"/>
          <w:sz w:val="28"/>
          <w:szCs w:val="28"/>
        </w:rPr>
      </w:pPr>
    </w:p>
    <w:p w:rsidR="00DC6BA6" w:rsidRPr="003C5A17" w:rsidRDefault="00DC6BA6" w:rsidP="003C5A17">
      <w:pPr>
        <w:spacing w:after="0" w:line="240" w:lineRule="auto"/>
        <w:rPr>
          <w:rFonts w:ascii="Times New Roman" w:hAnsi="Times New Roman" w:cs="Times New Roman"/>
          <w:sz w:val="28"/>
          <w:szCs w:val="28"/>
        </w:rPr>
      </w:pPr>
    </w:p>
    <w:p w:rsidR="00DC6BA6" w:rsidRPr="003C5A17" w:rsidRDefault="00DC6BA6" w:rsidP="003C5A17">
      <w:pPr>
        <w:spacing w:after="0" w:line="240" w:lineRule="auto"/>
        <w:rPr>
          <w:rFonts w:ascii="Times New Roman" w:hAnsi="Times New Roman" w:cs="Times New Roman"/>
          <w:sz w:val="28"/>
          <w:szCs w:val="28"/>
        </w:rPr>
      </w:pPr>
    </w:p>
    <w:p w:rsidR="005622EE" w:rsidRPr="00B42EA1" w:rsidRDefault="005622EE" w:rsidP="003C5A17">
      <w:pPr>
        <w:spacing w:after="0" w:line="240" w:lineRule="auto"/>
        <w:rPr>
          <w:rFonts w:ascii="Times New Roman" w:eastAsia="Times New Roman" w:hAnsi="Times New Roman" w:cs="Times New Roman"/>
          <w:sz w:val="20"/>
          <w:szCs w:val="20"/>
        </w:rPr>
      </w:pPr>
      <w:r w:rsidRPr="00B42EA1">
        <w:rPr>
          <w:rFonts w:ascii="Times New Roman" w:eastAsia="Times New Roman" w:hAnsi="Times New Roman" w:cs="Times New Roman"/>
          <w:sz w:val="20"/>
          <w:szCs w:val="20"/>
        </w:rPr>
        <w:t>Purviņa 67330249</w:t>
      </w:r>
    </w:p>
    <w:p w:rsidR="00E10761" w:rsidRPr="00B42EA1" w:rsidRDefault="000534CC" w:rsidP="003C5A17">
      <w:pPr>
        <w:spacing w:after="0" w:line="240" w:lineRule="auto"/>
        <w:rPr>
          <w:rFonts w:ascii="Times New Roman" w:eastAsia="Times New Roman" w:hAnsi="Times New Roman" w:cs="Times New Roman"/>
          <w:sz w:val="20"/>
          <w:szCs w:val="20"/>
        </w:rPr>
      </w:pPr>
      <w:hyperlink r:id="rId10" w:history="1">
        <w:r w:rsidR="00B42EA1" w:rsidRPr="00653284">
          <w:rPr>
            <w:rStyle w:val="Hipersaite"/>
            <w:rFonts w:ascii="Times New Roman" w:eastAsia="Times New Roman" w:hAnsi="Times New Roman" w:cs="Times New Roman"/>
            <w:sz w:val="20"/>
            <w:szCs w:val="20"/>
          </w:rPr>
          <w:t>Dzintra.Purvina@km.gov.lv</w:t>
        </w:r>
      </w:hyperlink>
    </w:p>
    <w:sectPr w:rsidR="00E10761" w:rsidRPr="00B42EA1" w:rsidSect="009A2654">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AC59" w16cex:dateUtc="2020-06-18T06:03:00Z"/>
  <w16cex:commentExtensible w16cex:durableId="2295AC9E" w16cex:dateUtc="2020-06-18T06:04:00Z"/>
  <w16cex:commentExtensible w16cex:durableId="2295AD46" w16cex:dateUtc="2020-06-18T06:0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35A" w:rsidRDefault="00EF235A" w:rsidP="00894C55">
      <w:pPr>
        <w:spacing w:after="0" w:line="240" w:lineRule="auto"/>
      </w:pPr>
      <w:r>
        <w:separator/>
      </w:r>
    </w:p>
  </w:endnote>
  <w:endnote w:type="continuationSeparator" w:id="0">
    <w:p w:rsidR="00EF235A" w:rsidRDefault="00EF235A" w:rsidP="00894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5A" w:rsidRPr="005B3F94" w:rsidRDefault="00EF235A" w:rsidP="005B3F94">
    <w:pPr>
      <w:pStyle w:val="Kjene"/>
    </w:pPr>
    <w:r w:rsidRPr="005B3F94">
      <w:rPr>
        <w:rFonts w:ascii="Times New Roman" w:hAnsi="Times New Roman" w:cs="Times New Roman"/>
        <w:sz w:val="20"/>
        <w:szCs w:val="20"/>
      </w:rPr>
      <w:t>KMAnot_0</w:t>
    </w:r>
    <w:r>
      <w:rPr>
        <w:rFonts w:ascii="Times New Roman" w:hAnsi="Times New Roman" w:cs="Times New Roman"/>
        <w:sz w:val="20"/>
        <w:szCs w:val="20"/>
      </w:rPr>
      <w:t>9</w:t>
    </w:r>
    <w:r w:rsidRPr="005B3F94">
      <w:rPr>
        <w:rFonts w:ascii="Times New Roman" w:hAnsi="Times New Roman" w:cs="Times New Roman"/>
        <w:sz w:val="20"/>
        <w:szCs w:val="20"/>
      </w:rPr>
      <w:t>0720_arhitekturas_likums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5A" w:rsidRPr="005B3F94" w:rsidRDefault="00EF235A" w:rsidP="005B3F94">
    <w:pPr>
      <w:pStyle w:val="Kjene"/>
      <w:rPr>
        <w:rFonts w:ascii="Times New Roman" w:hAnsi="Times New Roman" w:cs="Times New Roman"/>
        <w:sz w:val="20"/>
        <w:szCs w:val="20"/>
      </w:rPr>
    </w:pPr>
    <w:r w:rsidRPr="005B3F94">
      <w:rPr>
        <w:rFonts w:ascii="Times New Roman" w:hAnsi="Times New Roman" w:cs="Times New Roman"/>
        <w:sz w:val="20"/>
        <w:szCs w:val="20"/>
      </w:rPr>
      <w:t>KMAnot_0</w:t>
    </w:r>
    <w:r>
      <w:rPr>
        <w:rFonts w:ascii="Times New Roman" w:hAnsi="Times New Roman" w:cs="Times New Roman"/>
        <w:sz w:val="20"/>
        <w:szCs w:val="20"/>
      </w:rPr>
      <w:t>9</w:t>
    </w:r>
    <w:r w:rsidRPr="005B3F94">
      <w:rPr>
        <w:rFonts w:ascii="Times New Roman" w:hAnsi="Times New Roman" w:cs="Times New Roman"/>
        <w:sz w:val="20"/>
        <w:szCs w:val="20"/>
      </w:rPr>
      <w:t>0720_arhitekturas_likums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35A" w:rsidRDefault="00EF235A" w:rsidP="00894C55">
      <w:pPr>
        <w:spacing w:after="0" w:line="240" w:lineRule="auto"/>
      </w:pPr>
      <w:r>
        <w:separator/>
      </w:r>
    </w:p>
  </w:footnote>
  <w:footnote w:type="continuationSeparator" w:id="0">
    <w:p w:rsidR="00EF235A" w:rsidRDefault="00EF235A" w:rsidP="00894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6943"/>
      <w:docPartObj>
        <w:docPartGallery w:val="Page Numbers (Top of Page)"/>
        <w:docPartUnique/>
      </w:docPartObj>
    </w:sdtPr>
    <w:sdtEndPr>
      <w:rPr>
        <w:rFonts w:ascii="Times New Roman" w:hAnsi="Times New Roman" w:cs="Times New Roman"/>
        <w:noProof/>
      </w:rPr>
    </w:sdtEndPr>
    <w:sdtContent>
      <w:p w:rsidR="00EF235A" w:rsidRPr="00B42EA1" w:rsidRDefault="00EF235A">
        <w:pPr>
          <w:pStyle w:val="Galvene"/>
          <w:jc w:val="center"/>
          <w:rPr>
            <w:rFonts w:ascii="Times New Roman" w:hAnsi="Times New Roman" w:cs="Times New Roman"/>
          </w:rPr>
        </w:pPr>
        <w:r w:rsidRPr="00B42EA1">
          <w:rPr>
            <w:rFonts w:ascii="Times New Roman" w:hAnsi="Times New Roman" w:cs="Times New Roman"/>
          </w:rPr>
          <w:fldChar w:fldCharType="begin"/>
        </w:r>
        <w:r w:rsidRPr="00B42EA1">
          <w:rPr>
            <w:rFonts w:ascii="Times New Roman" w:hAnsi="Times New Roman" w:cs="Times New Roman"/>
          </w:rPr>
          <w:instrText xml:space="preserve"> PAGE   \* MERGEFORMAT </w:instrText>
        </w:r>
        <w:r w:rsidRPr="00B42EA1">
          <w:rPr>
            <w:rFonts w:ascii="Times New Roman" w:hAnsi="Times New Roman" w:cs="Times New Roman"/>
          </w:rPr>
          <w:fldChar w:fldCharType="separate"/>
        </w:r>
        <w:r w:rsidR="004C4517">
          <w:rPr>
            <w:rFonts w:ascii="Times New Roman" w:hAnsi="Times New Roman" w:cs="Times New Roman"/>
            <w:noProof/>
          </w:rPr>
          <w:t>4</w:t>
        </w:r>
        <w:r w:rsidRPr="00B42EA1">
          <w:rPr>
            <w:rFonts w:ascii="Times New Roman" w:hAnsi="Times New Roman" w:cs="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6F05"/>
    <w:multiLevelType w:val="hybridMultilevel"/>
    <w:tmpl w:val="2500C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DB5BD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8862EC"/>
    <w:multiLevelType w:val="multilevel"/>
    <w:tmpl w:val="901AA66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F06B9C"/>
    <w:multiLevelType w:val="hybridMultilevel"/>
    <w:tmpl w:val="AC5CE702"/>
    <w:lvl w:ilvl="0" w:tplc="9C28182C">
      <w:start w:val="1"/>
      <w:numFmt w:val="decimal"/>
      <w:lvlText w:val="%1)"/>
      <w:lvlJc w:val="left"/>
      <w:pPr>
        <w:ind w:left="825" w:hanging="465"/>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3E0C9B"/>
    <w:multiLevelType w:val="hybridMultilevel"/>
    <w:tmpl w:val="27E85E06"/>
    <w:lvl w:ilvl="0" w:tplc="D0D4D1B2">
      <w:start w:val="1"/>
      <w:numFmt w:val="decimal"/>
      <w:lvlText w:val="%1)"/>
      <w:lvlJc w:val="left"/>
      <w:pPr>
        <w:ind w:left="329" w:hanging="360"/>
      </w:pPr>
      <w:rPr>
        <w:rFonts w:hint="default"/>
      </w:rPr>
    </w:lvl>
    <w:lvl w:ilvl="1" w:tplc="04260019" w:tentative="1">
      <w:start w:val="1"/>
      <w:numFmt w:val="lowerLetter"/>
      <w:lvlText w:val="%2."/>
      <w:lvlJc w:val="left"/>
      <w:pPr>
        <w:ind w:left="1049" w:hanging="360"/>
      </w:pPr>
    </w:lvl>
    <w:lvl w:ilvl="2" w:tplc="0426001B" w:tentative="1">
      <w:start w:val="1"/>
      <w:numFmt w:val="lowerRoman"/>
      <w:lvlText w:val="%3."/>
      <w:lvlJc w:val="right"/>
      <w:pPr>
        <w:ind w:left="1769" w:hanging="180"/>
      </w:pPr>
    </w:lvl>
    <w:lvl w:ilvl="3" w:tplc="0426000F" w:tentative="1">
      <w:start w:val="1"/>
      <w:numFmt w:val="decimal"/>
      <w:lvlText w:val="%4."/>
      <w:lvlJc w:val="left"/>
      <w:pPr>
        <w:ind w:left="2489" w:hanging="360"/>
      </w:pPr>
    </w:lvl>
    <w:lvl w:ilvl="4" w:tplc="04260019" w:tentative="1">
      <w:start w:val="1"/>
      <w:numFmt w:val="lowerLetter"/>
      <w:lvlText w:val="%5."/>
      <w:lvlJc w:val="left"/>
      <w:pPr>
        <w:ind w:left="3209" w:hanging="360"/>
      </w:pPr>
    </w:lvl>
    <w:lvl w:ilvl="5" w:tplc="0426001B" w:tentative="1">
      <w:start w:val="1"/>
      <w:numFmt w:val="lowerRoman"/>
      <w:lvlText w:val="%6."/>
      <w:lvlJc w:val="right"/>
      <w:pPr>
        <w:ind w:left="3929" w:hanging="180"/>
      </w:pPr>
    </w:lvl>
    <w:lvl w:ilvl="6" w:tplc="0426000F" w:tentative="1">
      <w:start w:val="1"/>
      <w:numFmt w:val="decimal"/>
      <w:lvlText w:val="%7."/>
      <w:lvlJc w:val="left"/>
      <w:pPr>
        <w:ind w:left="4649" w:hanging="360"/>
      </w:pPr>
    </w:lvl>
    <w:lvl w:ilvl="7" w:tplc="04260019" w:tentative="1">
      <w:start w:val="1"/>
      <w:numFmt w:val="lowerLetter"/>
      <w:lvlText w:val="%8."/>
      <w:lvlJc w:val="left"/>
      <w:pPr>
        <w:ind w:left="5369" w:hanging="360"/>
      </w:pPr>
    </w:lvl>
    <w:lvl w:ilvl="8" w:tplc="0426001B" w:tentative="1">
      <w:start w:val="1"/>
      <w:numFmt w:val="lowerRoman"/>
      <w:lvlText w:val="%9."/>
      <w:lvlJc w:val="right"/>
      <w:pPr>
        <w:ind w:left="6089" w:hanging="180"/>
      </w:pPr>
    </w:lvl>
  </w:abstractNum>
  <w:abstractNum w:abstractNumId="5">
    <w:nsid w:val="2344241A"/>
    <w:multiLevelType w:val="multilevel"/>
    <w:tmpl w:val="73700516"/>
    <w:lvl w:ilvl="0">
      <w:start w:val="2"/>
      <w:numFmt w:val="decimal"/>
      <w:lvlText w:val="%1."/>
      <w:lvlJc w:val="left"/>
      <w:pPr>
        <w:ind w:left="465" w:hanging="465"/>
      </w:pPr>
      <w:rPr>
        <w:rFonts w:hint="default"/>
      </w:rPr>
    </w:lvl>
    <w:lvl w:ilvl="1">
      <w:start w:val="1"/>
      <w:numFmt w:val="lowerLetter"/>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4C13F58"/>
    <w:multiLevelType w:val="multilevel"/>
    <w:tmpl w:val="B1EEAB24"/>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8520AD"/>
    <w:multiLevelType w:val="hybridMultilevel"/>
    <w:tmpl w:val="749605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E924524"/>
    <w:multiLevelType w:val="multilevel"/>
    <w:tmpl w:val="7174D74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CC0E56"/>
    <w:multiLevelType w:val="multilevel"/>
    <w:tmpl w:val="37D8B5A2"/>
    <w:lvl w:ilvl="0">
      <w:start w:val="2"/>
      <w:numFmt w:val="decimal"/>
      <w:lvlText w:val="%1."/>
      <w:lvlJc w:val="left"/>
      <w:pPr>
        <w:ind w:left="375" w:hanging="375"/>
      </w:pPr>
      <w:rPr>
        <w:rFonts w:eastAsia="Times New Roman" w:hint="default"/>
      </w:rPr>
    </w:lvl>
    <w:lvl w:ilvl="1">
      <w:start w:val="1"/>
      <w:numFmt w:val="decimal"/>
      <w:lvlText w:val="%1.%2)"/>
      <w:lvlJc w:val="left"/>
      <w:pPr>
        <w:ind w:left="1110" w:hanging="720"/>
      </w:pPr>
      <w:rPr>
        <w:rFonts w:eastAsia="Times New Roman" w:hint="default"/>
      </w:rPr>
    </w:lvl>
    <w:lvl w:ilvl="2">
      <w:start w:val="1"/>
      <w:numFmt w:val="decimal"/>
      <w:lvlText w:val="%1.%2)%3."/>
      <w:lvlJc w:val="left"/>
      <w:pPr>
        <w:ind w:left="1500" w:hanging="720"/>
      </w:pPr>
      <w:rPr>
        <w:rFonts w:eastAsia="Times New Roman" w:hint="default"/>
      </w:rPr>
    </w:lvl>
    <w:lvl w:ilvl="3">
      <w:start w:val="1"/>
      <w:numFmt w:val="decimal"/>
      <w:lvlText w:val="%1.%2)%3.%4."/>
      <w:lvlJc w:val="left"/>
      <w:pPr>
        <w:ind w:left="2250" w:hanging="1080"/>
      </w:pPr>
      <w:rPr>
        <w:rFonts w:eastAsia="Times New Roman" w:hint="default"/>
      </w:rPr>
    </w:lvl>
    <w:lvl w:ilvl="4">
      <w:start w:val="1"/>
      <w:numFmt w:val="decimal"/>
      <w:lvlText w:val="%1.%2)%3.%4.%5."/>
      <w:lvlJc w:val="left"/>
      <w:pPr>
        <w:ind w:left="2640" w:hanging="1080"/>
      </w:pPr>
      <w:rPr>
        <w:rFonts w:eastAsia="Times New Roman" w:hint="default"/>
      </w:rPr>
    </w:lvl>
    <w:lvl w:ilvl="5">
      <w:start w:val="1"/>
      <w:numFmt w:val="decimal"/>
      <w:lvlText w:val="%1.%2)%3.%4.%5.%6."/>
      <w:lvlJc w:val="left"/>
      <w:pPr>
        <w:ind w:left="3390" w:hanging="1440"/>
      </w:pPr>
      <w:rPr>
        <w:rFonts w:eastAsia="Times New Roman" w:hint="default"/>
      </w:rPr>
    </w:lvl>
    <w:lvl w:ilvl="6">
      <w:start w:val="1"/>
      <w:numFmt w:val="decimal"/>
      <w:lvlText w:val="%1.%2)%3.%4.%5.%6.%7."/>
      <w:lvlJc w:val="left"/>
      <w:pPr>
        <w:ind w:left="3780" w:hanging="1440"/>
      </w:pPr>
      <w:rPr>
        <w:rFonts w:eastAsia="Times New Roman" w:hint="default"/>
      </w:rPr>
    </w:lvl>
    <w:lvl w:ilvl="7">
      <w:start w:val="1"/>
      <w:numFmt w:val="decimal"/>
      <w:lvlText w:val="%1.%2)%3.%4.%5.%6.%7.%8."/>
      <w:lvlJc w:val="left"/>
      <w:pPr>
        <w:ind w:left="4530" w:hanging="1800"/>
      </w:pPr>
      <w:rPr>
        <w:rFonts w:eastAsia="Times New Roman" w:hint="default"/>
      </w:rPr>
    </w:lvl>
    <w:lvl w:ilvl="8">
      <w:start w:val="1"/>
      <w:numFmt w:val="decimal"/>
      <w:lvlText w:val="%1.%2)%3.%4.%5.%6.%7.%8.%9."/>
      <w:lvlJc w:val="left"/>
      <w:pPr>
        <w:ind w:left="4920" w:hanging="1800"/>
      </w:pPr>
      <w:rPr>
        <w:rFonts w:eastAsia="Times New Roman" w:hint="default"/>
      </w:rPr>
    </w:lvl>
  </w:abstractNum>
  <w:abstractNum w:abstractNumId="10">
    <w:nsid w:val="45BA397D"/>
    <w:multiLevelType w:val="multilevel"/>
    <w:tmpl w:val="606CAAC8"/>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19245A"/>
    <w:multiLevelType w:val="hybridMultilevel"/>
    <w:tmpl w:val="69FEB496"/>
    <w:lvl w:ilvl="0" w:tplc="6D84CFCA">
      <w:start w:val="1"/>
      <w:numFmt w:val="decimal"/>
      <w:lvlText w:val="%1)"/>
      <w:lvlJc w:val="left"/>
      <w:pPr>
        <w:ind w:left="720" w:hanging="360"/>
      </w:pPr>
      <w:rPr>
        <w:rFonts w:hint="default"/>
      </w:rPr>
    </w:lvl>
    <w:lvl w:ilvl="1" w:tplc="29585832" w:tentative="1">
      <w:start w:val="1"/>
      <w:numFmt w:val="lowerLetter"/>
      <w:lvlText w:val="%2."/>
      <w:lvlJc w:val="left"/>
      <w:pPr>
        <w:ind w:left="1440" w:hanging="360"/>
      </w:pPr>
    </w:lvl>
    <w:lvl w:ilvl="2" w:tplc="CE08ACCA" w:tentative="1">
      <w:start w:val="1"/>
      <w:numFmt w:val="lowerRoman"/>
      <w:lvlText w:val="%3."/>
      <w:lvlJc w:val="right"/>
      <w:pPr>
        <w:ind w:left="2160" w:hanging="180"/>
      </w:pPr>
    </w:lvl>
    <w:lvl w:ilvl="3" w:tplc="58A4FA86" w:tentative="1">
      <w:start w:val="1"/>
      <w:numFmt w:val="decimal"/>
      <w:lvlText w:val="%4."/>
      <w:lvlJc w:val="left"/>
      <w:pPr>
        <w:ind w:left="2880" w:hanging="360"/>
      </w:pPr>
    </w:lvl>
    <w:lvl w:ilvl="4" w:tplc="8E6A1EF8" w:tentative="1">
      <w:start w:val="1"/>
      <w:numFmt w:val="lowerLetter"/>
      <w:lvlText w:val="%5."/>
      <w:lvlJc w:val="left"/>
      <w:pPr>
        <w:ind w:left="3600" w:hanging="360"/>
      </w:pPr>
    </w:lvl>
    <w:lvl w:ilvl="5" w:tplc="880A869A" w:tentative="1">
      <w:start w:val="1"/>
      <w:numFmt w:val="lowerRoman"/>
      <w:lvlText w:val="%6."/>
      <w:lvlJc w:val="right"/>
      <w:pPr>
        <w:ind w:left="4320" w:hanging="180"/>
      </w:pPr>
    </w:lvl>
    <w:lvl w:ilvl="6" w:tplc="2D00BFEC" w:tentative="1">
      <w:start w:val="1"/>
      <w:numFmt w:val="decimal"/>
      <w:lvlText w:val="%7."/>
      <w:lvlJc w:val="left"/>
      <w:pPr>
        <w:ind w:left="5040" w:hanging="360"/>
      </w:pPr>
    </w:lvl>
    <w:lvl w:ilvl="7" w:tplc="7110FEB8" w:tentative="1">
      <w:start w:val="1"/>
      <w:numFmt w:val="lowerLetter"/>
      <w:lvlText w:val="%8."/>
      <w:lvlJc w:val="left"/>
      <w:pPr>
        <w:ind w:left="5760" w:hanging="360"/>
      </w:pPr>
    </w:lvl>
    <w:lvl w:ilvl="8" w:tplc="642A15BE" w:tentative="1">
      <w:start w:val="1"/>
      <w:numFmt w:val="lowerRoman"/>
      <w:lvlText w:val="%9."/>
      <w:lvlJc w:val="right"/>
      <w:pPr>
        <w:ind w:left="6480" w:hanging="180"/>
      </w:pPr>
    </w:lvl>
  </w:abstractNum>
  <w:abstractNum w:abstractNumId="12">
    <w:nsid w:val="513D5338"/>
    <w:multiLevelType w:val="multilevel"/>
    <w:tmpl w:val="CBC25CFE"/>
    <w:lvl w:ilvl="0">
      <w:start w:val="1"/>
      <w:numFmt w:val="decimal"/>
      <w:lvlText w:val="%1."/>
      <w:lvlJc w:val="left"/>
      <w:pPr>
        <w:ind w:left="465" w:hanging="465"/>
      </w:pPr>
      <w:rPr>
        <w:rFonts w:ascii="Times New Roman" w:eastAsia="Times New Roman" w:hAnsi="Times New Roman" w:cs="Times New Roman" w:hint="default"/>
        <w:color w:val="000000" w:themeColor="text1"/>
        <w:sz w:val="28"/>
      </w:rPr>
    </w:lvl>
    <w:lvl w:ilvl="1">
      <w:start w:val="1"/>
      <w:numFmt w:val="lowerLetter"/>
      <w:lvlText w:val="%2)"/>
      <w:lvlJc w:val="left"/>
      <w:pPr>
        <w:ind w:left="720" w:hanging="720"/>
      </w:pPr>
      <w:rPr>
        <w:rFonts w:ascii="Times New Roman" w:eastAsia="Times New Roman" w:hAnsi="Times New Roman" w:cs="Times New Roman"/>
        <w:color w:val="000000" w:themeColor="text1"/>
        <w:sz w:val="28"/>
      </w:rPr>
    </w:lvl>
    <w:lvl w:ilvl="2">
      <w:start w:val="1"/>
      <w:numFmt w:val="decimal"/>
      <w:lvlText w:val="%1.%2)%3."/>
      <w:lvlJc w:val="left"/>
      <w:pPr>
        <w:ind w:left="720" w:hanging="720"/>
      </w:pPr>
      <w:rPr>
        <w:rFonts w:ascii="Times New Roman" w:eastAsia="Times New Roman" w:hAnsi="Times New Roman" w:cs="Times New Roman" w:hint="default"/>
        <w:color w:val="000000" w:themeColor="text1"/>
        <w:sz w:val="28"/>
      </w:rPr>
    </w:lvl>
    <w:lvl w:ilvl="3">
      <w:start w:val="1"/>
      <w:numFmt w:val="decimal"/>
      <w:lvlText w:val="%1.%2)%3.%4."/>
      <w:lvlJc w:val="left"/>
      <w:pPr>
        <w:ind w:left="1080" w:hanging="1080"/>
      </w:pPr>
      <w:rPr>
        <w:rFonts w:ascii="Times New Roman" w:eastAsia="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eastAsia="Times New Roman" w:hAnsi="Times New Roman" w:cs="Times New Roman" w:hint="default"/>
        <w:color w:val="000000" w:themeColor="text1"/>
        <w:sz w:val="28"/>
      </w:rPr>
    </w:lvl>
    <w:lvl w:ilvl="5">
      <w:start w:val="1"/>
      <w:numFmt w:val="decimal"/>
      <w:lvlText w:val="%1.%2)%3.%4.%5.%6."/>
      <w:lvlJc w:val="left"/>
      <w:pPr>
        <w:ind w:left="1440" w:hanging="1440"/>
      </w:pPr>
      <w:rPr>
        <w:rFonts w:ascii="Times New Roman" w:eastAsia="Times New Roman" w:hAnsi="Times New Roman" w:cs="Times New Roman" w:hint="default"/>
        <w:color w:val="000000" w:themeColor="text1"/>
        <w:sz w:val="28"/>
      </w:rPr>
    </w:lvl>
    <w:lvl w:ilvl="6">
      <w:start w:val="1"/>
      <w:numFmt w:val="decimal"/>
      <w:lvlText w:val="%1.%2)%3.%4.%5.%6.%7."/>
      <w:lvlJc w:val="left"/>
      <w:pPr>
        <w:ind w:left="1800" w:hanging="1800"/>
      </w:pPr>
      <w:rPr>
        <w:rFonts w:ascii="Times New Roman" w:eastAsia="Times New Roman" w:hAnsi="Times New Roman" w:cs="Times New Roman" w:hint="default"/>
        <w:color w:val="000000" w:themeColor="text1"/>
        <w:sz w:val="28"/>
      </w:rPr>
    </w:lvl>
    <w:lvl w:ilvl="7">
      <w:start w:val="1"/>
      <w:numFmt w:val="decimal"/>
      <w:lvlText w:val="%1.%2)%3.%4.%5.%6.%7.%8."/>
      <w:lvlJc w:val="left"/>
      <w:pPr>
        <w:ind w:left="1800" w:hanging="1800"/>
      </w:pPr>
      <w:rPr>
        <w:rFonts w:ascii="Times New Roman" w:eastAsia="Times New Roman" w:hAnsi="Times New Roman" w:cs="Times New Roman" w:hint="default"/>
        <w:color w:val="000000" w:themeColor="text1"/>
        <w:sz w:val="28"/>
      </w:rPr>
    </w:lvl>
    <w:lvl w:ilvl="8">
      <w:start w:val="1"/>
      <w:numFmt w:val="decimal"/>
      <w:lvlText w:val="%1.%2)%3.%4.%5.%6.%7.%8.%9."/>
      <w:lvlJc w:val="left"/>
      <w:pPr>
        <w:ind w:left="2160" w:hanging="2160"/>
      </w:pPr>
      <w:rPr>
        <w:rFonts w:ascii="Times New Roman" w:eastAsia="Times New Roman" w:hAnsi="Times New Roman" w:cs="Times New Roman" w:hint="default"/>
        <w:color w:val="000000" w:themeColor="text1"/>
        <w:sz w:val="28"/>
      </w:rPr>
    </w:lvl>
  </w:abstractNum>
  <w:abstractNum w:abstractNumId="13">
    <w:nsid w:val="51503B36"/>
    <w:multiLevelType w:val="multilevel"/>
    <w:tmpl w:val="9AA0929E"/>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
    <w:nsid w:val="63CC46B4"/>
    <w:multiLevelType w:val="hybridMultilevel"/>
    <w:tmpl w:val="78A6EA1E"/>
    <w:lvl w:ilvl="0" w:tplc="223811A0">
      <w:start w:val="1"/>
      <w:numFmt w:val="decimal"/>
      <w:lvlText w:val="%1."/>
      <w:lvlJc w:val="left"/>
      <w:pPr>
        <w:ind w:left="720" w:hanging="360"/>
      </w:pPr>
      <w:rPr>
        <w:rFonts w:ascii="Times New Roman" w:hAnsi="Times New Roman" w:hint="default"/>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E530C6"/>
    <w:multiLevelType w:val="hybridMultilevel"/>
    <w:tmpl w:val="6C30C4BE"/>
    <w:lvl w:ilvl="0" w:tplc="32C2B508">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6FB01126"/>
    <w:multiLevelType w:val="hybridMultilevel"/>
    <w:tmpl w:val="597680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12607F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16"/>
  </w:num>
  <w:num w:numId="4">
    <w:abstractNumId w:val="3"/>
  </w:num>
  <w:num w:numId="5">
    <w:abstractNumId w:val="4"/>
  </w:num>
  <w:num w:numId="6">
    <w:abstractNumId w:val="9"/>
  </w:num>
  <w:num w:numId="7">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num>
  <w:num w:numId="10">
    <w:abstractNumId w:val="18"/>
  </w:num>
  <w:num w:numId="11">
    <w:abstractNumId w:val="1"/>
  </w:num>
  <w:num w:numId="12">
    <w:abstractNumId w:val="8"/>
  </w:num>
  <w:num w:numId="13">
    <w:abstractNumId w:val="7"/>
  </w:num>
  <w:num w:numId="14">
    <w:abstractNumId w:val="12"/>
  </w:num>
  <w:num w:numId="15">
    <w:abstractNumId w:val="6"/>
  </w:num>
  <w:num w:numId="16">
    <w:abstractNumId w:val="10"/>
  </w:num>
  <w:num w:numId="17">
    <w:abstractNumId w:val="2"/>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tzQyMrA0N7Q0Nzc2NTBT0lEKTi0uzszPAykwrgUAOQgNhSwAAAA="/>
  </w:docVars>
  <w:rsids>
    <w:rsidRoot w:val="00894C55"/>
    <w:rsid w:val="000006BD"/>
    <w:rsid w:val="000148E3"/>
    <w:rsid w:val="000152A0"/>
    <w:rsid w:val="000204CF"/>
    <w:rsid w:val="00023105"/>
    <w:rsid w:val="000233D1"/>
    <w:rsid w:val="00025FEC"/>
    <w:rsid w:val="0002733D"/>
    <w:rsid w:val="0003335C"/>
    <w:rsid w:val="00037377"/>
    <w:rsid w:val="00045CB9"/>
    <w:rsid w:val="000534CC"/>
    <w:rsid w:val="00055337"/>
    <w:rsid w:val="0006199A"/>
    <w:rsid w:val="000631D6"/>
    <w:rsid w:val="00063BE2"/>
    <w:rsid w:val="00070690"/>
    <w:rsid w:val="00073270"/>
    <w:rsid w:val="00073EEB"/>
    <w:rsid w:val="0007751C"/>
    <w:rsid w:val="00077770"/>
    <w:rsid w:val="00084D85"/>
    <w:rsid w:val="00087946"/>
    <w:rsid w:val="00090613"/>
    <w:rsid w:val="00093323"/>
    <w:rsid w:val="0009536F"/>
    <w:rsid w:val="0009614B"/>
    <w:rsid w:val="00096B63"/>
    <w:rsid w:val="000A14F6"/>
    <w:rsid w:val="000A24FE"/>
    <w:rsid w:val="000A430F"/>
    <w:rsid w:val="000A49E9"/>
    <w:rsid w:val="000A6F97"/>
    <w:rsid w:val="000B37E7"/>
    <w:rsid w:val="000C1F20"/>
    <w:rsid w:val="000C21EF"/>
    <w:rsid w:val="000C50BF"/>
    <w:rsid w:val="000D0B53"/>
    <w:rsid w:val="000D1068"/>
    <w:rsid w:val="000D1661"/>
    <w:rsid w:val="000D3100"/>
    <w:rsid w:val="000D798E"/>
    <w:rsid w:val="000E0F51"/>
    <w:rsid w:val="000E0F7C"/>
    <w:rsid w:val="000E762E"/>
    <w:rsid w:val="000E77BC"/>
    <w:rsid w:val="000F11CC"/>
    <w:rsid w:val="000F26ED"/>
    <w:rsid w:val="000F5E10"/>
    <w:rsid w:val="000F6465"/>
    <w:rsid w:val="001009B5"/>
    <w:rsid w:val="00102FC3"/>
    <w:rsid w:val="0010325A"/>
    <w:rsid w:val="00104829"/>
    <w:rsid w:val="00104D59"/>
    <w:rsid w:val="0010517F"/>
    <w:rsid w:val="00106289"/>
    <w:rsid w:val="00115024"/>
    <w:rsid w:val="00116A87"/>
    <w:rsid w:val="001239A4"/>
    <w:rsid w:val="001250FB"/>
    <w:rsid w:val="001265D3"/>
    <w:rsid w:val="00126859"/>
    <w:rsid w:val="00127ADD"/>
    <w:rsid w:val="00127E49"/>
    <w:rsid w:val="001324D4"/>
    <w:rsid w:val="001330BA"/>
    <w:rsid w:val="0013390A"/>
    <w:rsid w:val="001343F4"/>
    <w:rsid w:val="00135099"/>
    <w:rsid w:val="00143431"/>
    <w:rsid w:val="00147736"/>
    <w:rsid w:val="0015132C"/>
    <w:rsid w:val="00151A87"/>
    <w:rsid w:val="00152835"/>
    <w:rsid w:val="001544DF"/>
    <w:rsid w:val="00154915"/>
    <w:rsid w:val="00154A30"/>
    <w:rsid w:val="00154CEF"/>
    <w:rsid w:val="00160B34"/>
    <w:rsid w:val="00161112"/>
    <w:rsid w:val="00161266"/>
    <w:rsid w:val="001627BD"/>
    <w:rsid w:val="00170F79"/>
    <w:rsid w:val="00171933"/>
    <w:rsid w:val="0017678D"/>
    <w:rsid w:val="00177AD5"/>
    <w:rsid w:val="00190A40"/>
    <w:rsid w:val="00191639"/>
    <w:rsid w:val="0019318C"/>
    <w:rsid w:val="0019466C"/>
    <w:rsid w:val="00194DFE"/>
    <w:rsid w:val="001971CB"/>
    <w:rsid w:val="001A0772"/>
    <w:rsid w:val="001A09A8"/>
    <w:rsid w:val="001A36F5"/>
    <w:rsid w:val="001B1D26"/>
    <w:rsid w:val="001B6B9B"/>
    <w:rsid w:val="001B7CAB"/>
    <w:rsid w:val="001C2326"/>
    <w:rsid w:val="001C388A"/>
    <w:rsid w:val="001C4F28"/>
    <w:rsid w:val="001D0371"/>
    <w:rsid w:val="001D085D"/>
    <w:rsid w:val="001D49EF"/>
    <w:rsid w:val="001D699B"/>
    <w:rsid w:val="001D7271"/>
    <w:rsid w:val="001D749E"/>
    <w:rsid w:val="001E0B11"/>
    <w:rsid w:val="001E25BC"/>
    <w:rsid w:val="001E57E1"/>
    <w:rsid w:val="001E5C0C"/>
    <w:rsid w:val="001E77F0"/>
    <w:rsid w:val="001F3134"/>
    <w:rsid w:val="001F67B4"/>
    <w:rsid w:val="001F6AC8"/>
    <w:rsid w:val="001F79B2"/>
    <w:rsid w:val="002009B9"/>
    <w:rsid w:val="0020389A"/>
    <w:rsid w:val="00207D9E"/>
    <w:rsid w:val="00210B37"/>
    <w:rsid w:val="00211014"/>
    <w:rsid w:val="002132C7"/>
    <w:rsid w:val="0021753F"/>
    <w:rsid w:val="00224334"/>
    <w:rsid w:val="0022716A"/>
    <w:rsid w:val="00231051"/>
    <w:rsid w:val="00232FCB"/>
    <w:rsid w:val="002338BB"/>
    <w:rsid w:val="0023644E"/>
    <w:rsid w:val="00241B83"/>
    <w:rsid w:val="00243426"/>
    <w:rsid w:val="00250C60"/>
    <w:rsid w:val="00256FC7"/>
    <w:rsid w:val="0026067B"/>
    <w:rsid w:val="002607E6"/>
    <w:rsid w:val="0026358C"/>
    <w:rsid w:val="00264C6B"/>
    <w:rsid w:val="0027073B"/>
    <w:rsid w:val="00271F96"/>
    <w:rsid w:val="0027253A"/>
    <w:rsid w:val="002737C7"/>
    <w:rsid w:val="002776F5"/>
    <w:rsid w:val="002779B7"/>
    <w:rsid w:val="00292FAA"/>
    <w:rsid w:val="0029626B"/>
    <w:rsid w:val="002A1B59"/>
    <w:rsid w:val="002A1B9E"/>
    <w:rsid w:val="002A309E"/>
    <w:rsid w:val="002A64F9"/>
    <w:rsid w:val="002B4466"/>
    <w:rsid w:val="002B723E"/>
    <w:rsid w:val="002C1B92"/>
    <w:rsid w:val="002C2B76"/>
    <w:rsid w:val="002C33FB"/>
    <w:rsid w:val="002C6CD4"/>
    <w:rsid w:val="002C6F5F"/>
    <w:rsid w:val="002E00B9"/>
    <w:rsid w:val="002E00DA"/>
    <w:rsid w:val="002E1C05"/>
    <w:rsid w:val="002E3D8E"/>
    <w:rsid w:val="002F1A98"/>
    <w:rsid w:val="002F4245"/>
    <w:rsid w:val="002F643D"/>
    <w:rsid w:val="00300A18"/>
    <w:rsid w:val="00303533"/>
    <w:rsid w:val="00311002"/>
    <w:rsid w:val="003130AB"/>
    <w:rsid w:val="00313EE4"/>
    <w:rsid w:val="00315E31"/>
    <w:rsid w:val="00323DCB"/>
    <w:rsid w:val="00326B18"/>
    <w:rsid w:val="0032747E"/>
    <w:rsid w:val="00327CF7"/>
    <w:rsid w:val="00330CEA"/>
    <w:rsid w:val="00330FAD"/>
    <w:rsid w:val="003416D1"/>
    <w:rsid w:val="003437A9"/>
    <w:rsid w:val="00345D81"/>
    <w:rsid w:val="00346840"/>
    <w:rsid w:val="00346D75"/>
    <w:rsid w:val="00347FA9"/>
    <w:rsid w:val="00350ABA"/>
    <w:rsid w:val="003515CD"/>
    <w:rsid w:val="00353697"/>
    <w:rsid w:val="00353EAE"/>
    <w:rsid w:val="0036179E"/>
    <w:rsid w:val="00362919"/>
    <w:rsid w:val="003667E8"/>
    <w:rsid w:val="00375BFE"/>
    <w:rsid w:val="003833A0"/>
    <w:rsid w:val="00384E50"/>
    <w:rsid w:val="0038671B"/>
    <w:rsid w:val="0038760D"/>
    <w:rsid w:val="003906F9"/>
    <w:rsid w:val="00392435"/>
    <w:rsid w:val="00393EE8"/>
    <w:rsid w:val="00397332"/>
    <w:rsid w:val="003B0BF9"/>
    <w:rsid w:val="003B144E"/>
    <w:rsid w:val="003B1F4C"/>
    <w:rsid w:val="003C2E94"/>
    <w:rsid w:val="003C5A17"/>
    <w:rsid w:val="003C5A28"/>
    <w:rsid w:val="003D0D62"/>
    <w:rsid w:val="003D377A"/>
    <w:rsid w:val="003D60B1"/>
    <w:rsid w:val="003E0791"/>
    <w:rsid w:val="003E0F14"/>
    <w:rsid w:val="003E2AD0"/>
    <w:rsid w:val="003E403E"/>
    <w:rsid w:val="003E4D32"/>
    <w:rsid w:val="003F28AC"/>
    <w:rsid w:val="003F3EF4"/>
    <w:rsid w:val="00403A8A"/>
    <w:rsid w:val="0040648A"/>
    <w:rsid w:val="00406918"/>
    <w:rsid w:val="00407E0E"/>
    <w:rsid w:val="0041792A"/>
    <w:rsid w:val="00423BA4"/>
    <w:rsid w:val="0042533F"/>
    <w:rsid w:val="00427304"/>
    <w:rsid w:val="00436298"/>
    <w:rsid w:val="00437E13"/>
    <w:rsid w:val="00441344"/>
    <w:rsid w:val="00441492"/>
    <w:rsid w:val="004454FE"/>
    <w:rsid w:val="00446019"/>
    <w:rsid w:val="00450899"/>
    <w:rsid w:val="004510C0"/>
    <w:rsid w:val="00454FE3"/>
    <w:rsid w:val="00456E40"/>
    <w:rsid w:val="004574BD"/>
    <w:rsid w:val="00464860"/>
    <w:rsid w:val="004653B7"/>
    <w:rsid w:val="004664EF"/>
    <w:rsid w:val="00471F27"/>
    <w:rsid w:val="00473DB3"/>
    <w:rsid w:val="00474A39"/>
    <w:rsid w:val="00475F58"/>
    <w:rsid w:val="004817F4"/>
    <w:rsid w:val="004848D7"/>
    <w:rsid w:val="00485162"/>
    <w:rsid w:val="0048589C"/>
    <w:rsid w:val="004947B4"/>
    <w:rsid w:val="004966F7"/>
    <w:rsid w:val="00497A07"/>
    <w:rsid w:val="004A0B56"/>
    <w:rsid w:val="004A124B"/>
    <w:rsid w:val="004B001A"/>
    <w:rsid w:val="004B439E"/>
    <w:rsid w:val="004C2CA8"/>
    <w:rsid w:val="004C30B9"/>
    <w:rsid w:val="004C4517"/>
    <w:rsid w:val="004C666F"/>
    <w:rsid w:val="004D0349"/>
    <w:rsid w:val="004D282C"/>
    <w:rsid w:val="004E0466"/>
    <w:rsid w:val="004E4D55"/>
    <w:rsid w:val="004F2756"/>
    <w:rsid w:val="0050178F"/>
    <w:rsid w:val="00503972"/>
    <w:rsid w:val="0051183F"/>
    <w:rsid w:val="00515B00"/>
    <w:rsid w:val="00517D83"/>
    <w:rsid w:val="00525DAF"/>
    <w:rsid w:val="0052604F"/>
    <w:rsid w:val="00527A2B"/>
    <w:rsid w:val="00532A7D"/>
    <w:rsid w:val="00536298"/>
    <w:rsid w:val="00540EA2"/>
    <w:rsid w:val="00540FF5"/>
    <w:rsid w:val="005410EC"/>
    <w:rsid w:val="00541662"/>
    <w:rsid w:val="00543571"/>
    <w:rsid w:val="0054686F"/>
    <w:rsid w:val="00550218"/>
    <w:rsid w:val="00550479"/>
    <w:rsid w:val="005509E2"/>
    <w:rsid w:val="00552CBF"/>
    <w:rsid w:val="00552E04"/>
    <w:rsid w:val="00554ACA"/>
    <w:rsid w:val="00555471"/>
    <w:rsid w:val="00556AE8"/>
    <w:rsid w:val="005579F6"/>
    <w:rsid w:val="00560473"/>
    <w:rsid w:val="0056101B"/>
    <w:rsid w:val="00561176"/>
    <w:rsid w:val="005622EE"/>
    <w:rsid w:val="00565A30"/>
    <w:rsid w:val="0057298E"/>
    <w:rsid w:val="00574762"/>
    <w:rsid w:val="00575FFE"/>
    <w:rsid w:val="0058162D"/>
    <w:rsid w:val="005864F7"/>
    <w:rsid w:val="005879E0"/>
    <w:rsid w:val="00591880"/>
    <w:rsid w:val="0059617A"/>
    <w:rsid w:val="00596A79"/>
    <w:rsid w:val="005A098F"/>
    <w:rsid w:val="005A47E6"/>
    <w:rsid w:val="005A509C"/>
    <w:rsid w:val="005A7093"/>
    <w:rsid w:val="005B2731"/>
    <w:rsid w:val="005B373B"/>
    <w:rsid w:val="005B3F94"/>
    <w:rsid w:val="005C3281"/>
    <w:rsid w:val="005C440E"/>
    <w:rsid w:val="005C63C9"/>
    <w:rsid w:val="005D0401"/>
    <w:rsid w:val="005D3AF6"/>
    <w:rsid w:val="005D558B"/>
    <w:rsid w:val="005D5851"/>
    <w:rsid w:val="005D6C07"/>
    <w:rsid w:val="005E139B"/>
    <w:rsid w:val="005E61D8"/>
    <w:rsid w:val="005E78A8"/>
    <w:rsid w:val="005F10DC"/>
    <w:rsid w:val="005F4146"/>
    <w:rsid w:val="005F42CB"/>
    <w:rsid w:val="005F5C32"/>
    <w:rsid w:val="005F626B"/>
    <w:rsid w:val="005F714E"/>
    <w:rsid w:val="005F7609"/>
    <w:rsid w:val="005F7C8B"/>
    <w:rsid w:val="00600698"/>
    <w:rsid w:val="00603579"/>
    <w:rsid w:val="00606320"/>
    <w:rsid w:val="00612880"/>
    <w:rsid w:val="00613B84"/>
    <w:rsid w:val="00615330"/>
    <w:rsid w:val="00616BE2"/>
    <w:rsid w:val="006333BE"/>
    <w:rsid w:val="00633DD6"/>
    <w:rsid w:val="006353C1"/>
    <w:rsid w:val="0064084E"/>
    <w:rsid w:val="00643EE0"/>
    <w:rsid w:val="006449C1"/>
    <w:rsid w:val="006450A7"/>
    <w:rsid w:val="006513F5"/>
    <w:rsid w:val="00654C00"/>
    <w:rsid w:val="00654C58"/>
    <w:rsid w:val="00655AEA"/>
    <w:rsid w:val="00655F2C"/>
    <w:rsid w:val="00662185"/>
    <w:rsid w:val="00662C41"/>
    <w:rsid w:val="00664D0B"/>
    <w:rsid w:val="00666A61"/>
    <w:rsid w:val="00666C24"/>
    <w:rsid w:val="00667C6C"/>
    <w:rsid w:val="00667F94"/>
    <w:rsid w:val="0067009B"/>
    <w:rsid w:val="00671C2A"/>
    <w:rsid w:val="00675144"/>
    <w:rsid w:val="00677D35"/>
    <w:rsid w:val="00683D13"/>
    <w:rsid w:val="006840B7"/>
    <w:rsid w:val="00685949"/>
    <w:rsid w:val="00686CA8"/>
    <w:rsid w:val="00690D8B"/>
    <w:rsid w:val="006939FA"/>
    <w:rsid w:val="00695AAC"/>
    <w:rsid w:val="006A09F0"/>
    <w:rsid w:val="006A3E8A"/>
    <w:rsid w:val="006B0F4E"/>
    <w:rsid w:val="006B2B77"/>
    <w:rsid w:val="006B3AC9"/>
    <w:rsid w:val="006B3DFA"/>
    <w:rsid w:val="006C1DC6"/>
    <w:rsid w:val="006C2A10"/>
    <w:rsid w:val="006C3C64"/>
    <w:rsid w:val="006C57DD"/>
    <w:rsid w:val="006D1C3B"/>
    <w:rsid w:val="006D2B2F"/>
    <w:rsid w:val="006D402C"/>
    <w:rsid w:val="006D4078"/>
    <w:rsid w:val="006D6A30"/>
    <w:rsid w:val="006E079B"/>
    <w:rsid w:val="006E1081"/>
    <w:rsid w:val="006E785F"/>
    <w:rsid w:val="006F51AD"/>
    <w:rsid w:val="006F6275"/>
    <w:rsid w:val="007009B7"/>
    <w:rsid w:val="00702CB7"/>
    <w:rsid w:val="007038D0"/>
    <w:rsid w:val="00706503"/>
    <w:rsid w:val="00710170"/>
    <w:rsid w:val="00712E27"/>
    <w:rsid w:val="00715998"/>
    <w:rsid w:val="007204F3"/>
    <w:rsid w:val="00720585"/>
    <w:rsid w:val="007208EC"/>
    <w:rsid w:val="00721312"/>
    <w:rsid w:val="00722419"/>
    <w:rsid w:val="0072446F"/>
    <w:rsid w:val="00727C7F"/>
    <w:rsid w:val="00727D62"/>
    <w:rsid w:val="007343E8"/>
    <w:rsid w:val="00734C31"/>
    <w:rsid w:val="007357D3"/>
    <w:rsid w:val="00744EC7"/>
    <w:rsid w:val="00745D3E"/>
    <w:rsid w:val="00754CDA"/>
    <w:rsid w:val="00757F01"/>
    <w:rsid w:val="007609F3"/>
    <w:rsid w:val="00760D45"/>
    <w:rsid w:val="007624A7"/>
    <w:rsid w:val="00767C68"/>
    <w:rsid w:val="007707C2"/>
    <w:rsid w:val="00770C51"/>
    <w:rsid w:val="00771408"/>
    <w:rsid w:val="00772B73"/>
    <w:rsid w:val="00773AF6"/>
    <w:rsid w:val="00776AB5"/>
    <w:rsid w:val="007803CE"/>
    <w:rsid w:val="00784F0B"/>
    <w:rsid w:val="007850BA"/>
    <w:rsid w:val="007905B8"/>
    <w:rsid w:val="00791730"/>
    <w:rsid w:val="007922B4"/>
    <w:rsid w:val="0079350D"/>
    <w:rsid w:val="00793685"/>
    <w:rsid w:val="007944EB"/>
    <w:rsid w:val="00795F71"/>
    <w:rsid w:val="00797CA6"/>
    <w:rsid w:val="00797F56"/>
    <w:rsid w:val="007A0D0C"/>
    <w:rsid w:val="007A2162"/>
    <w:rsid w:val="007A446C"/>
    <w:rsid w:val="007A5670"/>
    <w:rsid w:val="007A5FA5"/>
    <w:rsid w:val="007B1946"/>
    <w:rsid w:val="007B4E52"/>
    <w:rsid w:val="007B5B46"/>
    <w:rsid w:val="007C079F"/>
    <w:rsid w:val="007C14DE"/>
    <w:rsid w:val="007C2E36"/>
    <w:rsid w:val="007C57E8"/>
    <w:rsid w:val="007C60CA"/>
    <w:rsid w:val="007C7664"/>
    <w:rsid w:val="007C7CB6"/>
    <w:rsid w:val="007D18B4"/>
    <w:rsid w:val="007D1B31"/>
    <w:rsid w:val="007D286B"/>
    <w:rsid w:val="007D76F4"/>
    <w:rsid w:val="007E01A1"/>
    <w:rsid w:val="007E40F6"/>
    <w:rsid w:val="007E5F7A"/>
    <w:rsid w:val="007E6599"/>
    <w:rsid w:val="007E73AB"/>
    <w:rsid w:val="007F04CA"/>
    <w:rsid w:val="007F0D24"/>
    <w:rsid w:val="007F1753"/>
    <w:rsid w:val="007F1B2E"/>
    <w:rsid w:val="007F49F8"/>
    <w:rsid w:val="007F4F33"/>
    <w:rsid w:val="007F67AF"/>
    <w:rsid w:val="00800ED5"/>
    <w:rsid w:val="00800EFF"/>
    <w:rsid w:val="00803A9E"/>
    <w:rsid w:val="00807A6C"/>
    <w:rsid w:val="008119B3"/>
    <w:rsid w:val="00812DFF"/>
    <w:rsid w:val="00813231"/>
    <w:rsid w:val="00814320"/>
    <w:rsid w:val="00816C11"/>
    <w:rsid w:val="00817645"/>
    <w:rsid w:val="00823A70"/>
    <w:rsid w:val="00827AB0"/>
    <w:rsid w:val="008313B8"/>
    <w:rsid w:val="00831CCC"/>
    <w:rsid w:val="008372D5"/>
    <w:rsid w:val="0084095D"/>
    <w:rsid w:val="00845865"/>
    <w:rsid w:val="00847093"/>
    <w:rsid w:val="0085205C"/>
    <w:rsid w:val="00853161"/>
    <w:rsid w:val="008564C2"/>
    <w:rsid w:val="00857FB8"/>
    <w:rsid w:val="008717E6"/>
    <w:rsid w:val="008732DF"/>
    <w:rsid w:val="00875C73"/>
    <w:rsid w:val="00875F13"/>
    <w:rsid w:val="00883A6F"/>
    <w:rsid w:val="00894825"/>
    <w:rsid w:val="00894C55"/>
    <w:rsid w:val="008A45BD"/>
    <w:rsid w:val="008A4E85"/>
    <w:rsid w:val="008A5598"/>
    <w:rsid w:val="008A59DA"/>
    <w:rsid w:val="008A7B16"/>
    <w:rsid w:val="008B4944"/>
    <w:rsid w:val="008B53AA"/>
    <w:rsid w:val="008B7711"/>
    <w:rsid w:val="008C2A17"/>
    <w:rsid w:val="008C36C9"/>
    <w:rsid w:val="008C3E9D"/>
    <w:rsid w:val="008C5F9A"/>
    <w:rsid w:val="008C7B1E"/>
    <w:rsid w:val="008D0077"/>
    <w:rsid w:val="008D01F3"/>
    <w:rsid w:val="008D0659"/>
    <w:rsid w:val="008D1207"/>
    <w:rsid w:val="008D1FE4"/>
    <w:rsid w:val="008D333C"/>
    <w:rsid w:val="008D436E"/>
    <w:rsid w:val="008E301F"/>
    <w:rsid w:val="008E3EC5"/>
    <w:rsid w:val="008F1C30"/>
    <w:rsid w:val="008F2EA3"/>
    <w:rsid w:val="008F5492"/>
    <w:rsid w:val="008F658B"/>
    <w:rsid w:val="008F6BD3"/>
    <w:rsid w:val="008F766C"/>
    <w:rsid w:val="00900B46"/>
    <w:rsid w:val="00901684"/>
    <w:rsid w:val="00904226"/>
    <w:rsid w:val="00904E7C"/>
    <w:rsid w:val="00904E94"/>
    <w:rsid w:val="0090668E"/>
    <w:rsid w:val="00912EAB"/>
    <w:rsid w:val="00915ECF"/>
    <w:rsid w:val="00931A64"/>
    <w:rsid w:val="00936D68"/>
    <w:rsid w:val="00940FE1"/>
    <w:rsid w:val="0094185E"/>
    <w:rsid w:val="009438B1"/>
    <w:rsid w:val="00946072"/>
    <w:rsid w:val="009473B4"/>
    <w:rsid w:val="00951D55"/>
    <w:rsid w:val="009527EB"/>
    <w:rsid w:val="00953FA3"/>
    <w:rsid w:val="00956499"/>
    <w:rsid w:val="00956815"/>
    <w:rsid w:val="00960268"/>
    <w:rsid w:val="009679FB"/>
    <w:rsid w:val="0097546E"/>
    <w:rsid w:val="00977ECC"/>
    <w:rsid w:val="009807B7"/>
    <w:rsid w:val="0098413F"/>
    <w:rsid w:val="009853AB"/>
    <w:rsid w:val="00987DB9"/>
    <w:rsid w:val="00987E35"/>
    <w:rsid w:val="00990B42"/>
    <w:rsid w:val="00993163"/>
    <w:rsid w:val="009A2654"/>
    <w:rsid w:val="009A33DA"/>
    <w:rsid w:val="009A5C48"/>
    <w:rsid w:val="009A61A7"/>
    <w:rsid w:val="009A632A"/>
    <w:rsid w:val="009B23EB"/>
    <w:rsid w:val="009B3A29"/>
    <w:rsid w:val="009B46F8"/>
    <w:rsid w:val="009B78FD"/>
    <w:rsid w:val="009B7936"/>
    <w:rsid w:val="009C0336"/>
    <w:rsid w:val="009C0375"/>
    <w:rsid w:val="009C4A5D"/>
    <w:rsid w:val="009C557D"/>
    <w:rsid w:val="009C58C4"/>
    <w:rsid w:val="009C592C"/>
    <w:rsid w:val="009C64E6"/>
    <w:rsid w:val="009D0290"/>
    <w:rsid w:val="009D03D4"/>
    <w:rsid w:val="009D39D0"/>
    <w:rsid w:val="009D53A6"/>
    <w:rsid w:val="009D5924"/>
    <w:rsid w:val="009D69C5"/>
    <w:rsid w:val="009E1D0D"/>
    <w:rsid w:val="009F4AD6"/>
    <w:rsid w:val="009F5D65"/>
    <w:rsid w:val="00A031E2"/>
    <w:rsid w:val="00A037C4"/>
    <w:rsid w:val="00A10FC3"/>
    <w:rsid w:val="00A116F3"/>
    <w:rsid w:val="00A12AFE"/>
    <w:rsid w:val="00A157C8"/>
    <w:rsid w:val="00A209BF"/>
    <w:rsid w:val="00A21148"/>
    <w:rsid w:val="00A25579"/>
    <w:rsid w:val="00A25AA7"/>
    <w:rsid w:val="00A31872"/>
    <w:rsid w:val="00A321F4"/>
    <w:rsid w:val="00A36381"/>
    <w:rsid w:val="00A446B1"/>
    <w:rsid w:val="00A50348"/>
    <w:rsid w:val="00A50A1D"/>
    <w:rsid w:val="00A5387F"/>
    <w:rsid w:val="00A6073E"/>
    <w:rsid w:val="00A64614"/>
    <w:rsid w:val="00A672B9"/>
    <w:rsid w:val="00A734A8"/>
    <w:rsid w:val="00A7556E"/>
    <w:rsid w:val="00A76CB5"/>
    <w:rsid w:val="00A77DA6"/>
    <w:rsid w:val="00A80223"/>
    <w:rsid w:val="00A82928"/>
    <w:rsid w:val="00A82EAB"/>
    <w:rsid w:val="00A854E7"/>
    <w:rsid w:val="00A8638E"/>
    <w:rsid w:val="00A965C9"/>
    <w:rsid w:val="00A96D7E"/>
    <w:rsid w:val="00A96E93"/>
    <w:rsid w:val="00AA1FE7"/>
    <w:rsid w:val="00AA3D6B"/>
    <w:rsid w:val="00AA5088"/>
    <w:rsid w:val="00AA6722"/>
    <w:rsid w:val="00AA6A17"/>
    <w:rsid w:val="00AA6E74"/>
    <w:rsid w:val="00AB3379"/>
    <w:rsid w:val="00AB45EE"/>
    <w:rsid w:val="00AB53C8"/>
    <w:rsid w:val="00AB6D96"/>
    <w:rsid w:val="00AC6E7E"/>
    <w:rsid w:val="00AD18E8"/>
    <w:rsid w:val="00AD389F"/>
    <w:rsid w:val="00AD7829"/>
    <w:rsid w:val="00AE02C2"/>
    <w:rsid w:val="00AE067E"/>
    <w:rsid w:val="00AE1ABF"/>
    <w:rsid w:val="00AE1CE9"/>
    <w:rsid w:val="00AE544C"/>
    <w:rsid w:val="00AE5567"/>
    <w:rsid w:val="00AE604B"/>
    <w:rsid w:val="00AE61C4"/>
    <w:rsid w:val="00AE6366"/>
    <w:rsid w:val="00AF1239"/>
    <w:rsid w:val="00AF2F0B"/>
    <w:rsid w:val="00AF393B"/>
    <w:rsid w:val="00AF6A8E"/>
    <w:rsid w:val="00AF6E42"/>
    <w:rsid w:val="00AF78A6"/>
    <w:rsid w:val="00B01342"/>
    <w:rsid w:val="00B02368"/>
    <w:rsid w:val="00B0484B"/>
    <w:rsid w:val="00B0563B"/>
    <w:rsid w:val="00B121E0"/>
    <w:rsid w:val="00B13203"/>
    <w:rsid w:val="00B153C8"/>
    <w:rsid w:val="00B16480"/>
    <w:rsid w:val="00B16691"/>
    <w:rsid w:val="00B2002D"/>
    <w:rsid w:val="00B2165C"/>
    <w:rsid w:val="00B261D0"/>
    <w:rsid w:val="00B27F19"/>
    <w:rsid w:val="00B337A3"/>
    <w:rsid w:val="00B33F7E"/>
    <w:rsid w:val="00B369E2"/>
    <w:rsid w:val="00B40286"/>
    <w:rsid w:val="00B42EA1"/>
    <w:rsid w:val="00B4636A"/>
    <w:rsid w:val="00B46F8A"/>
    <w:rsid w:val="00B51591"/>
    <w:rsid w:val="00B54523"/>
    <w:rsid w:val="00B550CB"/>
    <w:rsid w:val="00B57514"/>
    <w:rsid w:val="00B646F4"/>
    <w:rsid w:val="00B6662E"/>
    <w:rsid w:val="00B71176"/>
    <w:rsid w:val="00B76402"/>
    <w:rsid w:val="00B77ED3"/>
    <w:rsid w:val="00B77FA1"/>
    <w:rsid w:val="00B80456"/>
    <w:rsid w:val="00B81E0E"/>
    <w:rsid w:val="00B83E2C"/>
    <w:rsid w:val="00B9013E"/>
    <w:rsid w:val="00B92E67"/>
    <w:rsid w:val="00B9519A"/>
    <w:rsid w:val="00B96598"/>
    <w:rsid w:val="00B96B09"/>
    <w:rsid w:val="00BA20AA"/>
    <w:rsid w:val="00BA3E1C"/>
    <w:rsid w:val="00BA61A4"/>
    <w:rsid w:val="00BA658A"/>
    <w:rsid w:val="00BA6B1D"/>
    <w:rsid w:val="00BB4AE7"/>
    <w:rsid w:val="00BB58EB"/>
    <w:rsid w:val="00BC1D91"/>
    <w:rsid w:val="00BC68C2"/>
    <w:rsid w:val="00BC6C3E"/>
    <w:rsid w:val="00BC73FB"/>
    <w:rsid w:val="00BD3A1F"/>
    <w:rsid w:val="00BD4425"/>
    <w:rsid w:val="00BD4DD2"/>
    <w:rsid w:val="00BE0215"/>
    <w:rsid w:val="00BE18BB"/>
    <w:rsid w:val="00BE243D"/>
    <w:rsid w:val="00BF0CED"/>
    <w:rsid w:val="00BF2687"/>
    <w:rsid w:val="00BF2923"/>
    <w:rsid w:val="00BF2962"/>
    <w:rsid w:val="00BF4671"/>
    <w:rsid w:val="00C034C9"/>
    <w:rsid w:val="00C03A36"/>
    <w:rsid w:val="00C04903"/>
    <w:rsid w:val="00C0665D"/>
    <w:rsid w:val="00C1057A"/>
    <w:rsid w:val="00C1463D"/>
    <w:rsid w:val="00C15A07"/>
    <w:rsid w:val="00C16A13"/>
    <w:rsid w:val="00C23A5D"/>
    <w:rsid w:val="00C25B49"/>
    <w:rsid w:val="00C345F3"/>
    <w:rsid w:val="00C34D0D"/>
    <w:rsid w:val="00C34D85"/>
    <w:rsid w:val="00C3651D"/>
    <w:rsid w:val="00C42F41"/>
    <w:rsid w:val="00C44B0F"/>
    <w:rsid w:val="00C44CBE"/>
    <w:rsid w:val="00C452CD"/>
    <w:rsid w:val="00C452CE"/>
    <w:rsid w:val="00C462B9"/>
    <w:rsid w:val="00C51CFE"/>
    <w:rsid w:val="00C54E1B"/>
    <w:rsid w:val="00C5713A"/>
    <w:rsid w:val="00C61787"/>
    <w:rsid w:val="00C667BD"/>
    <w:rsid w:val="00C73A1D"/>
    <w:rsid w:val="00C82443"/>
    <w:rsid w:val="00C85347"/>
    <w:rsid w:val="00C90F00"/>
    <w:rsid w:val="00C91607"/>
    <w:rsid w:val="00C92FCA"/>
    <w:rsid w:val="00C95DA9"/>
    <w:rsid w:val="00C96F0F"/>
    <w:rsid w:val="00CA33D1"/>
    <w:rsid w:val="00CA368D"/>
    <w:rsid w:val="00CA48D0"/>
    <w:rsid w:val="00CA5AA1"/>
    <w:rsid w:val="00CA6C95"/>
    <w:rsid w:val="00CB0CA7"/>
    <w:rsid w:val="00CB3172"/>
    <w:rsid w:val="00CC0D2D"/>
    <w:rsid w:val="00CD3356"/>
    <w:rsid w:val="00CD3832"/>
    <w:rsid w:val="00CD62EC"/>
    <w:rsid w:val="00CE354B"/>
    <w:rsid w:val="00CE4321"/>
    <w:rsid w:val="00CE5657"/>
    <w:rsid w:val="00CE70A5"/>
    <w:rsid w:val="00CE71BA"/>
    <w:rsid w:val="00CE7983"/>
    <w:rsid w:val="00CF0A7A"/>
    <w:rsid w:val="00CF2090"/>
    <w:rsid w:val="00CF43E2"/>
    <w:rsid w:val="00D0060D"/>
    <w:rsid w:val="00D0362F"/>
    <w:rsid w:val="00D05C6A"/>
    <w:rsid w:val="00D114AE"/>
    <w:rsid w:val="00D133F8"/>
    <w:rsid w:val="00D13A57"/>
    <w:rsid w:val="00D14A3E"/>
    <w:rsid w:val="00D1668A"/>
    <w:rsid w:val="00D173B3"/>
    <w:rsid w:val="00D230E5"/>
    <w:rsid w:val="00D24004"/>
    <w:rsid w:val="00D3000E"/>
    <w:rsid w:val="00D32064"/>
    <w:rsid w:val="00D32562"/>
    <w:rsid w:val="00D3345D"/>
    <w:rsid w:val="00D36BAC"/>
    <w:rsid w:val="00D3718F"/>
    <w:rsid w:val="00D42E5B"/>
    <w:rsid w:val="00D45527"/>
    <w:rsid w:val="00D55651"/>
    <w:rsid w:val="00D6444D"/>
    <w:rsid w:val="00D775BF"/>
    <w:rsid w:val="00D8005D"/>
    <w:rsid w:val="00D80712"/>
    <w:rsid w:val="00D80A92"/>
    <w:rsid w:val="00D84A15"/>
    <w:rsid w:val="00D9039E"/>
    <w:rsid w:val="00D93188"/>
    <w:rsid w:val="00D9713E"/>
    <w:rsid w:val="00DA204B"/>
    <w:rsid w:val="00DA5FBB"/>
    <w:rsid w:val="00DA7190"/>
    <w:rsid w:val="00DC3E39"/>
    <w:rsid w:val="00DC4A9F"/>
    <w:rsid w:val="00DC6BA6"/>
    <w:rsid w:val="00DD2A2A"/>
    <w:rsid w:val="00DD2DE2"/>
    <w:rsid w:val="00DD4E7B"/>
    <w:rsid w:val="00DE2018"/>
    <w:rsid w:val="00DE238B"/>
    <w:rsid w:val="00DE44E6"/>
    <w:rsid w:val="00DE5B20"/>
    <w:rsid w:val="00DE698D"/>
    <w:rsid w:val="00DF2C42"/>
    <w:rsid w:val="00DF3A99"/>
    <w:rsid w:val="00DF5AFC"/>
    <w:rsid w:val="00DF68D6"/>
    <w:rsid w:val="00E02ED1"/>
    <w:rsid w:val="00E03860"/>
    <w:rsid w:val="00E03F04"/>
    <w:rsid w:val="00E0548C"/>
    <w:rsid w:val="00E06A83"/>
    <w:rsid w:val="00E1002E"/>
    <w:rsid w:val="00E106AB"/>
    <w:rsid w:val="00E106AF"/>
    <w:rsid w:val="00E10761"/>
    <w:rsid w:val="00E11AE1"/>
    <w:rsid w:val="00E179A7"/>
    <w:rsid w:val="00E2058F"/>
    <w:rsid w:val="00E2077E"/>
    <w:rsid w:val="00E2082B"/>
    <w:rsid w:val="00E21F25"/>
    <w:rsid w:val="00E2323E"/>
    <w:rsid w:val="00E2385A"/>
    <w:rsid w:val="00E243BA"/>
    <w:rsid w:val="00E31EF0"/>
    <w:rsid w:val="00E324BB"/>
    <w:rsid w:val="00E32C85"/>
    <w:rsid w:val="00E32FAF"/>
    <w:rsid w:val="00E34A7D"/>
    <w:rsid w:val="00E3716B"/>
    <w:rsid w:val="00E41401"/>
    <w:rsid w:val="00E4253D"/>
    <w:rsid w:val="00E42C56"/>
    <w:rsid w:val="00E463AD"/>
    <w:rsid w:val="00E4723E"/>
    <w:rsid w:val="00E5139E"/>
    <w:rsid w:val="00E52DEB"/>
    <w:rsid w:val="00E5323B"/>
    <w:rsid w:val="00E53CAE"/>
    <w:rsid w:val="00E53EB3"/>
    <w:rsid w:val="00E546B9"/>
    <w:rsid w:val="00E56692"/>
    <w:rsid w:val="00E57B47"/>
    <w:rsid w:val="00E6047F"/>
    <w:rsid w:val="00E61079"/>
    <w:rsid w:val="00E664A5"/>
    <w:rsid w:val="00E66545"/>
    <w:rsid w:val="00E6676B"/>
    <w:rsid w:val="00E66C72"/>
    <w:rsid w:val="00E72D34"/>
    <w:rsid w:val="00E73D12"/>
    <w:rsid w:val="00E74554"/>
    <w:rsid w:val="00E7504E"/>
    <w:rsid w:val="00E75DE2"/>
    <w:rsid w:val="00E8749E"/>
    <w:rsid w:val="00E9059C"/>
    <w:rsid w:val="00E90C01"/>
    <w:rsid w:val="00E91E25"/>
    <w:rsid w:val="00E91EE4"/>
    <w:rsid w:val="00E94BE1"/>
    <w:rsid w:val="00E9578C"/>
    <w:rsid w:val="00EA096C"/>
    <w:rsid w:val="00EA486E"/>
    <w:rsid w:val="00EA5341"/>
    <w:rsid w:val="00EA6B5B"/>
    <w:rsid w:val="00EB0CE2"/>
    <w:rsid w:val="00EB10F0"/>
    <w:rsid w:val="00EB228C"/>
    <w:rsid w:val="00EB3163"/>
    <w:rsid w:val="00EB69A0"/>
    <w:rsid w:val="00EB6FF9"/>
    <w:rsid w:val="00EC0B28"/>
    <w:rsid w:val="00EC202B"/>
    <w:rsid w:val="00EC426A"/>
    <w:rsid w:val="00ED21FC"/>
    <w:rsid w:val="00ED38E5"/>
    <w:rsid w:val="00ED6468"/>
    <w:rsid w:val="00ED68AD"/>
    <w:rsid w:val="00ED7F2F"/>
    <w:rsid w:val="00EE2561"/>
    <w:rsid w:val="00EE2762"/>
    <w:rsid w:val="00EE61EF"/>
    <w:rsid w:val="00EE6ED7"/>
    <w:rsid w:val="00EE7F5E"/>
    <w:rsid w:val="00EF235A"/>
    <w:rsid w:val="00EF6829"/>
    <w:rsid w:val="00EF74A8"/>
    <w:rsid w:val="00F00561"/>
    <w:rsid w:val="00F01E47"/>
    <w:rsid w:val="00F02456"/>
    <w:rsid w:val="00F03346"/>
    <w:rsid w:val="00F04206"/>
    <w:rsid w:val="00F06AE7"/>
    <w:rsid w:val="00F108DC"/>
    <w:rsid w:val="00F1388B"/>
    <w:rsid w:val="00F1698E"/>
    <w:rsid w:val="00F17ECB"/>
    <w:rsid w:val="00F20977"/>
    <w:rsid w:val="00F20EAB"/>
    <w:rsid w:val="00F218DF"/>
    <w:rsid w:val="00F22E75"/>
    <w:rsid w:val="00F259AD"/>
    <w:rsid w:val="00F3113A"/>
    <w:rsid w:val="00F506FC"/>
    <w:rsid w:val="00F50D34"/>
    <w:rsid w:val="00F529F9"/>
    <w:rsid w:val="00F53643"/>
    <w:rsid w:val="00F54658"/>
    <w:rsid w:val="00F5534B"/>
    <w:rsid w:val="00F57B0C"/>
    <w:rsid w:val="00F57B9D"/>
    <w:rsid w:val="00F61E55"/>
    <w:rsid w:val="00F6257E"/>
    <w:rsid w:val="00F62C1E"/>
    <w:rsid w:val="00F67848"/>
    <w:rsid w:val="00F71C63"/>
    <w:rsid w:val="00F726A6"/>
    <w:rsid w:val="00F737C6"/>
    <w:rsid w:val="00F73B4E"/>
    <w:rsid w:val="00F77A84"/>
    <w:rsid w:val="00F8094F"/>
    <w:rsid w:val="00F80CB7"/>
    <w:rsid w:val="00F82199"/>
    <w:rsid w:val="00F831D3"/>
    <w:rsid w:val="00F84E64"/>
    <w:rsid w:val="00F913F4"/>
    <w:rsid w:val="00F93832"/>
    <w:rsid w:val="00F94484"/>
    <w:rsid w:val="00F94A02"/>
    <w:rsid w:val="00FA4617"/>
    <w:rsid w:val="00FA7076"/>
    <w:rsid w:val="00FB5014"/>
    <w:rsid w:val="00FC07E4"/>
    <w:rsid w:val="00FC46DC"/>
    <w:rsid w:val="00FC4C13"/>
    <w:rsid w:val="00FC69F5"/>
    <w:rsid w:val="00FE0141"/>
    <w:rsid w:val="00FE1DF1"/>
    <w:rsid w:val="00FE2E3F"/>
    <w:rsid w:val="00FE658F"/>
    <w:rsid w:val="00FF2BD9"/>
    <w:rsid w:val="00FF679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643EE0"/>
  </w:style>
  <w:style w:type="paragraph" w:styleId="Virsraksts3">
    <w:name w:val="heading 3"/>
    <w:basedOn w:val="Parastais"/>
    <w:link w:val="Virsraksts3Rakstz"/>
    <w:uiPriority w:val="9"/>
    <w:qFormat/>
    <w:rsid w:val="00565A3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ai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ai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Vresteksts">
    <w:name w:val="footnote text"/>
    <w:basedOn w:val="Parastais"/>
    <w:link w:val="VrestekstsRakstz"/>
    <w:semiHidden/>
    <w:unhideWhenUsed/>
    <w:rsid w:val="00ED68AD"/>
    <w:pPr>
      <w:spacing w:after="0" w:line="240" w:lineRule="auto"/>
    </w:pPr>
    <w:rPr>
      <w:sz w:val="20"/>
      <w:szCs w:val="20"/>
    </w:rPr>
  </w:style>
  <w:style w:type="character" w:customStyle="1" w:styleId="VrestekstsRakstz">
    <w:name w:val="Vēres teksts Rakstz."/>
    <w:basedOn w:val="Noklusjumarindkopasfonts"/>
    <w:link w:val="Vresteksts"/>
    <w:semiHidden/>
    <w:rsid w:val="00ED68AD"/>
    <w:rPr>
      <w:sz w:val="20"/>
      <w:szCs w:val="20"/>
    </w:rPr>
  </w:style>
  <w:style w:type="character" w:styleId="Vresatsauce">
    <w:name w:val="footnote reference"/>
    <w:basedOn w:val="Noklusjumarindkopasfonts"/>
    <w:uiPriority w:val="99"/>
    <w:semiHidden/>
    <w:unhideWhenUsed/>
    <w:rsid w:val="00ED68AD"/>
    <w:rPr>
      <w:vertAlign w:val="superscript"/>
    </w:rPr>
  </w:style>
  <w:style w:type="character" w:styleId="Komentraatsauce">
    <w:name w:val="annotation reference"/>
    <w:basedOn w:val="Noklusjumarindkopasfonts"/>
    <w:uiPriority w:val="99"/>
    <w:semiHidden/>
    <w:unhideWhenUsed/>
    <w:rsid w:val="0064084E"/>
    <w:rPr>
      <w:sz w:val="16"/>
      <w:szCs w:val="16"/>
    </w:rPr>
  </w:style>
  <w:style w:type="paragraph" w:styleId="Komentrateksts">
    <w:name w:val="annotation text"/>
    <w:basedOn w:val="Parastais"/>
    <w:link w:val="KomentratekstsRakstz"/>
    <w:uiPriority w:val="99"/>
    <w:unhideWhenUsed/>
    <w:rsid w:val="0064084E"/>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084E"/>
    <w:rPr>
      <w:sz w:val="20"/>
      <w:szCs w:val="20"/>
    </w:rPr>
  </w:style>
  <w:style w:type="paragraph" w:styleId="Komentratma">
    <w:name w:val="annotation subject"/>
    <w:basedOn w:val="Komentrateksts"/>
    <w:next w:val="Komentrateksts"/>
    <w:link w:val="KomentratmaRakstz"/>
    <w:uiPriority w:val="99"/>
    <w:semiHidden/>
    <w:unhideWhenUsed/>
    <w:rsid w:val="0064084E"/>
    <w:rPr>
      <w:b/>
      <w:bCs/>
    </w:rPr>
  </w:style>
  <w:style w:type="character" w:customStyle="1" w:styleId="KomentratmaRakstz">
    <w:name w:val="Komentāra tēma Rakstz."/>
    <w:basedOn w:val="KomentratekstsRakstz"/>
    <w:link w:val="Komentratma"/>
    <w:uiPriority w:val="99"/>
    <w:semiHidden/>
    <w:rsid w:val="0064084E"/>
    <w:rPr>
      <w:b/>
      <w:bCs/>
      <w:sz w:val="20"/>
      <w:szCs w:val="20"/>
    </w:rPr>
  </w:style>
  <w:style w:type="paragraph" w:styleId="Beiguvresteksts">
    <w:name w:val="endnote text"/>
    <w:basedOn w:val="Parastais"/>
    <w:link w:val="BeiguvrestekstsRakstz"/>
    <w:uiPriority w:val="99"/>
    <w:semiHidden/>
    <w:unhideWhenUsed/>
    <w:rsid w:val="00DC3E3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C3E39"/>
    <w:rPr>
      <w:sz w:val="20"/>
      <w:szCs w:val="20"/>
    </w:rPr>
  </w:style>
  <w:style w:type="character" w:styleId="Beiguvresatsauce">
    <w:name w:val="endnote reference"/>
    <w:basedOn w:val="Noklusjumarindkopasfonts"/>
    <w:uiPriority w:val="99"/>
    <w:semiHidden/>
    <w:unhideWhenUsed/>
    <w:rsid w:val="00DC3E39"/>
    <w:rPr>
      <w:vertAlign w:val="superscript"/>
    </w:rPr>
  </w:style>
  <w:style w:type="paragraph" w:styleId="Sarakstarindkopa">
    <w:name w:val="List Paragraph"/>
    <w:basedOn w:val="Parastais"/>
    <w:link w:val="SarakstarindkopaRakstz"/>
    <w:uiPriority w:val="34"/>
    <w:qFormat/>
    <w:rsid w:val="00814320"/>
    <w:pPr>
      <w:ind w:left="720"/>
      <w:contextualSpacing/>
    </w:pPr>
  </w:style>
  <w:style w:type="paragraph" w:customStyle="1" w:styleId="NumberedF">
    <w:name w:val="Numbered F"/>
    <w:basedOn w:val="Sarakstarindkopa"/>
    <w:link w:val="NumberedFChar"/>
    <w:qFormat/>
    <w:rsid w:val="009B3A29"/>
    <w:pPr>
      <w:numPr>
        <w:numId w:val="3"/>
      </w:numPr>
      <w:spacing w:before="120" w:after="120" w:line="300" w:lineRule="auto"/>
      <w:jc w:val="both"/>
    </w:pPr>
    <w:rPr>
      <w:rFonts w:ascii="Calibri" w:eastAsia="Times New Roman" w:hAnsi="Calibri" w:cs="Arial Unicode MS"/>
      <w:sz w:val="24"/>
      <w:szCs w:val="24"/>
      <w:lang w:eastAsia="zh-CN" w:bidi="lo-LA"/>
    </w:rPr>
  </w:style>
  <w:style w:type="character" w:customStyle="1" w:styleId="NumberedFChar">
    <w:name w:val="Numbered F Char"/>
    <w:link w:val="NumberedF"/>
    <w:rsid w:val="009B3A29"/>
    <w:rPr>
      <w:rFonts w:ascii="Calibri" w:eastAsia="Times New Roman" w:hAnsi="Calibri" w:cs="Arial Unicode MS"/>
      <w:sz w:val="24"/>
      <w:szCs w:val="24"/>
      <w:lang w:eastAsia="zh-CN" w:bidi="lo-LA"/>
    </w:rPr>
  </w:style>
  <w:style w:type="character" w:styleId="Izteiksmgs">
    <w:name w:val="Strong"/>
    <w:uiPriority w:val="22"/>
    <w:qFormat/>
    <w:rsid w:val="007C7CB6"/>
    <w:rPr>
      <w:b/>
      <w:bCs/>
      <w:szCs w:val="24"/>
    </w:rPr>
  </w:style>
  <w:style w:type="paragraph" w:styleId="Prskatjums">
    <w:name w:val="Revision"/>
    <w:hidden/>
    <w:uiPriority w:val="99"/>
    <w:semiHidden/>
    <w:rsid w:val="00E74554"/>
    <w:pPr>
      <w:spacing w:after="0" w:line="240" w:lineRule="auto"/>
    </w:pPr>
  </w:style>
  <w:style w:type="character" w:customStyle="1" w:styleId="SarakstarindkopaRakstz">
    <w:name w:val="Saraksta rindkopa Rakstz."/>
    <w:link w:val="Sarakstarindkopa"/>
    <w:uiPriority w:val="34"/>
    <w:locked/>
    <w:rsid w:val="00EB69A0"/>
  </w:style>
  <w:style w:type="paragraph" w:customStyle="1" w:styleId="Default">
    <w:name w:val="Default"/>
    <w:rsid w:val="005D58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ais"/>
    <w:rsid w:val="00C44CB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Parastais"/>
    <w:rsid w:val="00BD3A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per">
    <w:name w:val="super"/>
    <w:basedOn w:val="Noklusjumarindkopasfonts"/>
    <w:rsid w:val="00BD3A1F"/>
  </w:style>
  <w:style w:type="paragraph" w:customStyle="1" w:styleId="Normal2">
    <w:name w:val="Normal2"/>
    <w:basedOn w:val="Parastais"/>
    <w:rsid w:val="00DD2A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arastaisWeb">
    <w:name w:val="Normal (Web)"/>
    <w:basedOn w:val="Parastais"/>
    <w:uiPriority w:val="99"/>
    <w:unhideWhenUsed/>
    <w:rsid w:val="00CF0A7A"/>
    <w:pPr>
      <w:spacing w:after="0" w:line="240" w:lineRule="auto"/>
    </w:pPr>
    <w:rPr>
      <w:rFonts w:ascii="Times New Roman" w:hAnsi="Times New Roman" w:cs="Times New Roman"/>
      <w:sz w:val="24"/>
      <w:szCs w:val="24"/>
      <w:lang w:eastAsia="lv-LV"/>
    </w:rPr>
  </w:style>
  <w:style w:type="paragraph" w:customStyle="1" w:styleId="Normal3">
    <w:name w:val="Normal3"/>
    <w:basedOn w:val="Parastais"/>
    <w:rsid w:val="00667C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ais"/>
    <w:link w:val="PamattekstsRakstz"/>
    <w:uiPriority w:val="99"/>
    <w:qFormat/>
    <w:rsid w:val="0010517F"/>
    <w:pPr>
      <w:widowControl w:val="0"/>
      <w:autoSpaceDE w:val="0"/>
      <w:autoSpaceDN w:val="0"/>
      <w:adjustRightInd w:val="0"/>
      <w:spacing w:after="0" w:line="240" w:lineRule="auto"/>
      <w:ind w:left="829" w:hanging="425"/>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10517F"/>
    <w:rPr>
      <w:rFonts w:ascii="Times New Roman" w:eastAsia="Times New Roman" w:hAnsi="Times New Roman" w:cs="Times New Roman"/>
      <w:sz w:val="24"/>
      <w:szCs w:val="24"/>
      <w:lang w:eastAsia="lv-LV"/>
    </w:rPr>
  </w:style>
  <w:style w:type="table" w:styleId="Reatabula">
    <w:name w:val="Table Grid"/>
    <w:basedOn w:val="Parastatabula"/>
    <w:uiPriority w:val="39"/>
    <w:rsid w:val="00271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3Rakstz">
    <w:name w:val="Virsraksts 3 Rakstz."/>
    <w:basedOn w:val="Noklusjumarindkopasfonts"/>
    <w:link w:val="Virsraksts3"/>
    <w:uiPriority w:val="9"/>
    <w:rsid w:val="00565A30"/>
    <w:rPr>
      <w:rFonts w:ascii="Times New Roman" w:eastAsia="Times New Roman" w:hAnsi="Times New Roman" w:cs="Times New Roman"/>
      <w:b/>
      <w:bCs/>
      <w:sz w:val="27"/>
      <w:szCs w:val="27"/>
      <w:lang w:eastAsia="lv-LV"/>
    </w:rPr>
  </w:style>
  <w:style w:type="paragraph" w:customStyle="1" w:styleId="CM1">
    <w:name w:val="CM1"/>
    <w:basedOn w:val="Default"/>
    <w:next w:val="Default"/>
    <w:uiPriority w:val="99"/>
    <w:rsid w:val="00554ACA"/>
    <w:rPr>
      <w:color w:val="auto"/>
      <w:lang w:val="en-GB"/>
    </w:rPr>
  </w:style>
  <w:style w:type="paragraph" w:customStyle="1" w:styleId="CM3">
    <w:name w:val="CM3"/>
    <w:basedOn w:val="Default"/>
    <w:next w:val="Default"/>
    <w:uiPriority w:val="99"/>
    <w:rsid w:val="00554ACA"/>
    <w:rPr>
      <w:color w:val="auto"/>
      <w:lang w:val="en-GB"/>
    </w:rPr>
  </w:style>
  <w:style w:type="paragraph" w:customStyle="1" w:styleId="CM4">
    <w:name w:val="CM4"/>
    <w:basedOn w:val="Default"/>
    <w:next w:val="Default"/>
    <w:uiPriority w:val="99"/>
    <w:rsid w:val="00554ACA"/>
    <w:rPr>
      <w:color w:val="auto"/>
      <w:lang w:val="en-GB"/>
    </w:rPr>
  </w:style>
  <w:style w:type="character" w:customStyle="1" w:styleId="Neatrisintapieminana1">
    <w:name w:val="Neatrisināta pieminēšana1"/>
    <w:basedOn w:val="Noklusjumarindkopasfonts"/>
    <w:uiPriority w:val="99"/>
    <w:semiHidden/>
    <w:unhideWhenUsed/>
    <w:rsid w:val="00B42E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518129">
      <w:bodyDiv w:val="1"/>
      <w:marLeft w:val="0"/>
      <w:marRight w:val="0"/>
      <w:marTop w:val="0"/>
      <w:marBottom w:val="0"/>
      <w:divBdr>
        <w:top w:val="none" w:sz="0" w:space="0" w:color="auto"/>
        <w:left w:val="none" w:sz="0" w:space="0" w:color="auto"/>
        <w:bottom w:val="none" w:sz="0" w:space="0" w:color="auto"/>
        <w:right w:val="none" w:sz="0" w:space="0" w:color="auto"/>
      </w:divBdr>
    </w:div>
    <w:div w:id="13044060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07439577">
      <w:bodyDiv w:val="1"/>
      <w:marLeft w:val="0"/>
      <w:marRight w:val="0"/>
      <w:marTop w:val="0"/>
      <w:marBottom w:val="0"/>
      <w:divBdr>
        <w:top w:val="none" w:sz="0" w:space="0" w:color="auto"/>
        <w:left w:val="none" w:sz="0" w:space="0" w:color="auto"/>
        <w:bottom w:val="none" w:sz="0" w:space="0" w:color="auto"/>
        <w:right w:val="none" w:sz="0" w:space="0" w:color="auto"/>
      </w:divBdr>
    </w:div>
    <w:div w:id="474109867">
      <w:bodyDiv w:val="1"/>
      <w:marLeft w:val="0"/>
      <w:marRight w:val="0"/>
      <w:marTop w:val="0"/>
      <w:marBottom w:val="0"/>
      <w:divBdr>
        <w:top w:val="none" w:sz="0" w:space="0" w:color="auto"/>
        <w:left w:val="none" w:sz="0" w:space="0" w:color="auto"/>
        <w:bottom w:val="none" w:sz="0" w:space="0" w:color="auto"/>
        <w:right w:val="none" w:sz="0" w:space="0" w:color="auto"/>
      </w:divBdr>
    </w:div>
    <w:div w:id="686760155">
      <w:bodyDiv w:val="1"/>
      <w:marLeft w:val="0"/>
      <w:marRight w:val="0"/>
      <w:marTop w:val="0"/>
      <w:marBottom w:val="0"/>
      <w:divBdr>
        <w:top w:val="none" w:sz="0" w:space="0" w:color="auto"/>
        <w:left w:val="none" w:sz="0" w:space="0" w:color="auto"/>
        <w:bottom w:val="none" w:sz="0" w:space="0" w:color="auto"/>
        <w:right w:val="none" w:sz="0" w:space="0" w:color="auto"/>
      </w:divBdr>
    </w:div>
    <w:div w:id="955284600">
      <w:bodyDiv w:val="1"/>
      <w:marLeft w:val="0"/>
      <w:marRight w:val="0"/>
      <w:marTop w:val="0"/>
      <w:marBottom w:val="0"/>
      <w:divBdr>
        <w:top w:val="none" w:sz="0" w:space="0" w:color="auto"/>
        <w:left w:val="none" w:sz="0" w:space="0" w:color="auto"/>
        <w:bottom w:val="none" w:sz="0" w:space="0" w:color="auto"/>
        <w:right w:val="none" w:sz="0" w:space="0" w:color="auto"/>
      </w:divBdr>
    </w:div>
    <w:div w:id="131933752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40044535">
      <w:bodyDiv w:val="1"/>
      <w:marLeft w:val="0"/>
      <w:marRight w:val="0"/>
      <w:marTop w:val="0"/>
      <w:marBottom w:val="0"/>
      <w:divBdr>
        <w:top w:val="none" w:sz="0" w:space="0" w:color="auto"/>
        <w:left w:val="none" w:sz="0" w:space="0" w:color="auto"/>
        <w:bottom w:val="none" w:sz="0" w:space="0" w:color="auto"/>
        <w:right w:val="none" w:sz="0" w:space="0" w:color="auto"/>
      </w:divBdr>
    </w:div>
    <w:div w:id="1575048339">
      <w:bodyDiv w:val="1"/>
      <w:marLeft w:val="0"/>
      <w:marRight w:val="0"/>
      <w:marTop w:val="0"/>
      <w:marBottom w:val="0"/>
      <w:divBdr>
        <w:top w:val="none" w:sz="0" w:space="0" w:color="auto"/>
        <w:left w:val="none" w:sz="0" w:space="0" w:color="auto"/>
        <w:bottom w:val="none" w:sz="0" w:space="0" w:color="auto"/>
        <w:right w:val="none" w:sz="0" w:space="0" w:color="auto"/>
      </w:divBdr>
    </w:div>
    <w:div w:id="1610963478">
      <w:bodyDiv w:val="1"/>
      <w:marLeft w:val="0"/>
      <w:marRight w:val="0"/>
      <w:marTop w:val="0"/>
      <w:marBottom w:val="0"/>
      <w:divBdr>
        <w:top w:val="none" w:sz="0" w:space="0" w:color="auto"/>
        <w:left w:val="none" w:sz="0" w:space="0" w:color="auto"/>
        <w:bottom w:val="none" w:sz="0" w:space="0" w:color="auto"/>
        <w:right w:val="none" w:sz="0" w:space="0" w:color="auto"/>
      </w:divBdr>
    </w:div>
    <w:div w:id="1813866942">
      <w:bodyDiv w:val="1"/>
      <w:marLeft w:val="0"/>
      <w:marRight w:val="0"/>
      <w:marTop w:val="0"/>
      <w:marBottom w:val="0"/>
      <w:divBdr>
        <w:top w:val="none" w:sz="0" w:space="0" w:color="auto"/>
        <w:left w:val="none" w:sz="0" w:space="0" w:color="auto"/>
        <w:bottom w:val="none" w:sz="0" w:space="0" w:color="auto"/>
        <w:right w:val="none" w:sz="0" w:space="0" w:color="auto"/>
      </w:divBdr>
    </w:div>
    <w:div w:id="1829054159">
      <w:bodyDiv w:val="1"/>
      <w:marLeft w:val="0"/>
      <w:marRight w:val="0"/>
      <w:marTop w:val="0"/>
      <w:marBottom w:val="0"/>
      <w:divBdr>
        <w:top w:val="none" w:sz="0" w:space="0" w:color="auto"/>
        <w:left w:val="none" w:sz="0" w:space="0" w:color="auto"/>
        <w:bottom w:val="none" w:sz="0" w:space="0" w:color="auto"/>
        <w:right w:val="none" w:sz="0" w:space="0" w:color="auto"/>
      </w:divBdr>
    </w:div>
    <w:div w:id="1947497261">
      <w:bodyDiv w:val="1"/>
      <w:marLeft w:val="0"/>
      <w:marRight w:val="0"/>
      <w:marTop w:val="0"/>
      <w:marBottom w:val="0"/>
      <w:divBdr>
        <w:top w:val="none" w:sz="0" w:space="0" w:color="auto"/>
        <w:left w:val="none" w:sz="0" w:space="0" w:color="auto"/>
        <w:bottom w:val="none" w:sz="0" w:space="0" w:color="auto"/>
        <w:right w:val="none" w:sz="0" w:space="0" w:color="auto"/>
      </w:divBdr>
    </w:div>
    <w:div w:id="1952743186">
      <w:bodyDiv w:val="1"/>
      <w:marLeft w:val="0"/>
      <w:marRight w:val="0"/>
      <w:marTop w:val="0"/>
      <w:marBottom w:val="0"/>
      <w:divBdr>
        <w:top w:val="none" w:sz="0" w:space="0" w:color="auto"/>
        <w:left w:val="none" w:sz="0" w:space="0" w:color="auto"/>
        <w:bottom w:val="none" w:sz="0" w:space="0" w:color="auto"/>
        <w:right w:val="none" w:sz="0" w:space="0" w:color="auto"/>
      </w:divBdr>
    </w:div>
    <w:div w:id="1960530779">
      <w:bodyDiv w:val="1"/>
      <w:marLeft w:val="0"/>
      <w:marRight w:val="0"/>
      <w:marTop w:val="0"/>
      <w:marBottom w:val="0"/>
      <w:divBdr>
        <w:top w:val="none" w:sz="0" w:space="0" w:color="auto"/>
        <w:left w:val="none" w:sz="0" w:space="0" w:color="auto"/>
        <w:bottom w:val="none" w:sz="0" w:space="0" w:color="auto"/>
        <w:right w:val="none" w:sz="0" w:space="0" w:color="auto"/>
      </w:divBdr>
    </w:div>
    <w:div w:id="21137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zintra.Purvina@k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457F-913D-457C-9BAF-819FEA4D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29015</Words>
  <Characters>16539</Characters>
  <Application>Microsoft Office Word</Application>
  <DocSecurity>0</DocSecurity>
  <Lines>137</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Ministru kabineta noteikumu projekta „Eiropas kultūras galvaspilsētas nosaukuma piešķiršanas kārtība” sākotnējās ietekmes novērtējuma ziņojums (anotācija)</vt:lpstr>
    </vt:vector>
  </TitlesOfParts>
  <Company>Iestādes nosaukums</Company>
  <LinksUpToDate>false</LinksUpToDate>
  <CharactersWithSpaces>45464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inesed</cp:lastModifiedBy>
  <cp:revision>32</cp:revision>
  <cp:lastPrinted>2020-02-05T17:20:00Z</cp:lastPrinted>
  <dcterms:created xsi:type="dcterms:W3CDTF">2020-07-07T11:37:00Z</dcterms:created>
  <dcterms:modified xsi:type="dcterms:W3CDTF">2020-07-09T11:43:00Z</dcterms:modified>
</cp:coreProperties>
</file>