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FE59" w14:textId="77777777" w:rsidR="003265C2" w:rsidRPr="00FD07C5" w:rsidRDefault="003265C2" w:rsidP="003265C2">
      <w:pPr>
        <w:pStyle w:val="Nosaukums"/>
        <w:rPr>
          <w:sz w:val="26"/>
          <w:szCs w:val="26"/>
        </w:rPr>
      </w:pPr>
      <w:r w:rsidRPr="00FD07C5">
        <w:rPr>
          <w:sz w:val="26"/>
          <w:szCs w:val="26"/>
        </w:rPr>
        <w:t xml:space="preserve">Līdzdarbības līgums </w:t>
      </w:r>
    </w:p>
    <w:p w14:paraId="4B046D1B" w14:textId="77777777" w:rsidR="003265C2" w:rsidRPr="00FD07C5" w:rsidRDefault="003265C2" w:rsidP="003265C2">
      <w:pPr>
        <w:pStyle w:val="Nosaukums"/>
        <w:rPr>
          <w:sz w:val="26"/>
          <w:szCs w:val="26"/>
        </w:rPr>
      </w:pPr>
      <w:r w:rsidRPr="00FD07C5">
        <w:rPr>
          <w:sz w:val="26"/>
          <w:szCs w:val="26"/>
        </w:rPr>
        <w:t xml:space="preserve">par valsts pārvaldes uzdevuma – diasporas pašdarbības kopu </w:t>
      </w:r>
    </w:p>
    <w:p w14:paraId="0AA07340" w14:textId="5C82580C" w:rsidR="00F40413" w:rsidRPr="00FD07C5" w:rsidRDefault="003265C2" w:rsidP="003265C2">
      <w:pPr>
        <w:pStyle w:val="Nosaukums"/>
        <w:rPr>
          <w:color w:val="000000"/>
          <w:sz w:val="26"/>
          <w:szCs w:val="26"/>
        </w:rPr>
      </w:pPr>
      <w:r w:rsidRPr="00FD07C5">
        <w:rPr>
          <w:sz w:val="26"/>
          <w:szCs w:val="26"/>
        </w:rPr>
        <w:t xml:space="preserve">māksliniecisko spēju stiprināšana – </w:t>
      </w:r>
      <w:r w:rsidR="00F40413" w:rsidRPr="00FD07C5">
        <w:rPr>
          <w:color w:val="000000"/>
          <w:sz w:val="26"/>
          <w:szCs w:val="26"/>
        </w:rPr>
        <w:t>veikšanu</w:t>
      </w:r>
    </w:p>
    <w:p w14:paraId="48720A9B" w14:textId="77777777" w:rsidR="00A06310" w:rsidRPr="00FD07C5" w:rsidRDefault="00A06310" w:rsidP="00EE4A86">
      <w:pPr>
        <w:tabs>
          <w:tab w:val="right" w:pos="9071"/>
        </w:tabs>
        <w:jc w:val="right"/>
        <w:rPr>
          <w:sz w:val="26"/>
          <w:szCs w:val="26"/>
        </w:rPr>
      </w:pPr>
    </w:p>
    <w:p w14:paraId="5A0DCA87" w14:textId="77777777" w:rsidR="00A06310" w:rsidRPr="00FD07C5" w:rsidRDefault="00A06310" w:rsidP="00A06310">
      <w:pPr>
        <w:tabs>
          <w:tab w:val="right" w:pos="9071"/>
        </w:tabs>
        <w:jc w:val="right"/>
        <w:rPr>
          <w:sz w:val="26"/>
          <w:szCs w:val="26"/>
        </w:rPr>
      </w:pPr>
      <w:r w:rsidRPr="00FD07C5">
        <w:rPr>
          <w:sz w:val="26"/>
          <w:szCs w:val="26"/>
        </w:rPr>
        <w:t xml:space="preserve">Dokumenta datums ir tā </w:t>
      </w:r>
    </w:p>
    <w:p w14:paraId="5E1F7E4C" w14:textId="77777777" w:rsidR="006B31AD" w:rsidRPr="00FD07C5" w:rsidRDefault="00A06310" w:rsidP="00A06310">
      <w:pPr>
        <w:tabs>
          <w:tab w:val="right" w:pos="9071"/>
        </w:tabs>
        <w:jc w:val="left"/>
        <w:rPr>
          <w:sz w:val="26"/>
          <w:szCs w:val="26"/>
        </w:rPr>
      </w:pPr>
      <w:r w:rsidRPr="00FD07C5">
        <w:rPr>
          <w:sz w:val="26"/>
          <w:szCs w:val="26"/>
        </w:rPr>
        <w:t xml:space="preserve">Rīgā </w:t>
      </w:r>
      <w:r w:rsidRPr="00FD07C5">
        <w:rPr>
          <w:sz w:val="26"/>
          <w:szCs w:val="26"/>
        </w:rPr>
        <w:tab/>
        <w:t>elektroniskās parakstīšanas datums</w:t>
      </w:r>
    </w:p>
    <w:p w14:paraId="793D20F8" w14:textId="77777777" w:rsidR="006B31AD" w:rsidRPr="00FD07C5" w:rsidRDefault="006B31AD" w:rsidP="006B31AD">
      <w:pPr>
        <w:ind w:right="-1"/>
        <w:rPr>
          <w:sz w:val="26"/>
          <w:szCs w:val="26"/>
        </w:rPr>
      </w:pPr>
    </w:p>
    <w:p w14:paraId="3926B17F" w14:textId="332CC6AA" w:rsidR="006B31AD" w:rsidRPr="00FD07C5" w:rsidRDefault="006B31AD" w:rsidP="006B31AD">
      <w:pPr>
        <w:rPr>
          <w:sz w:val="26"/>
          <w:szCs w:val="26"/>
        </w:rPr>
      </w:pPr>
      <w:r w:rsidRPr="00FD07C5">
        <w:rPr>
          <w:rFonts w:eastAsia="Arial Unicode MS"/>
          <w:b/>
          <w:bCs/>
          <w:sz w:val="26"/>
          <w:szCs w:val="26"/>
        </w:rPr>
        <w:t>Latvijas Republikas Kultūras ministrija</w:t>
      </w:r>
      <w:r w:rsidRPr="00FD07C5">
        <w:rPr>
          <w:rFonts w:eastAsia="Arial Unicode MS"/>
          <w:bCs/>
          <w:sz w:val="26"/>
          <w:szCs w:val="26"/>
        </w:rPr>
        <w:t>,</w:t>
      </w:r>
      <w:r w:rsidRPr="00FD07C5">
        <w:rPr>
          <w:rFonts w:eastAsia="Arial Unicode MS"/>
          <w:b/>
          <w:bCs/>
          <w:sz w:val="26"/>
          <w:szCs w:val="26"/>
        </w:rPr>
        <w:t xml:space="preserve"> </w:t>
      </w:r>
      <w:r w:rsidR="00125F0E" w:rsidRPr="00FD07C5">
        <w:rPr>
          <w:sz w:val="26"/>
          <w:szCs w:val="26"/>
        </w:rPr>
        <w:t>reģistrācijas Nr.90000042963, juridiskā adrese: K.Valdemāra iela 11a, Rīga, LV</w:t>
      </w:r>
      <w:r w:rsidR="00A70671">
        <w:rPr>
          <w:sz w:val="26"/>
          <w:szCs w:val="26"/>
        </w:rPr>
        <w:t>-</w:t>
      </w:r>
      <w:r w:rsidR="00125F0E" w:rsidRPr="00FD07C5">
        <w:rPr>
          <w:sz w:val="26"/>
          <w:szCs w:val="26"/>
        </w:rPr>
        <w:t xml:space="preserve">1364, (turpmāk – MINISTRIJA), kuras vārdā saskaņā ar Ministru kabineta </w:t>
      </w:r>
      <w:proofErr w:type="gramStart"/>
      <w:r w:rsidR="00125F0E" w:rsidRPr="00FD07C5">
        <w:rPr>
          <w:sz w:val="26"/>
          <w:szCs w:val="26"/>
        </w:rPr>
        <w:t>2003.gada</w:t>
      </w:r>
      <w:proofErr w:type="gramEnd"/>
      <w:r w:rsidR="00125F0E" w:rsidRPr="00FD07C5">
        <w:rPr>
          <w:sz w:val="26"/>
          <w:szCs w:val="26"/>
        </w:rPr>
        <w:t xml:space="preserve"> 29.aprīļa noteikumiem Nr.241 „Kultūras ministrijas nolikums” rīkojas valsts sekretāre </w:t>
      </w:r>
      <w:r w:rsidR="00125F0E" w:rsidRPr="00FD07C5">
        <w:rPr>
          <w:b/>
          <w:sz w:val="26"/>
          <w:szCs w:val="26"/>
        </w:rPr>
        <w:t>Dace Vilsone</w:t>
      </w:r>
      <w:r w:rsidR="00125F0E" w:rsidRPr="00FD07C5">
        <w:rPr>
          <w:sz w:val="26"/>
          <w:szCs w:val="26"/>
        </w:rPr>
        <w:t>, no vienas puses, un</w:t>
      </w:r>
      <w:r w:rsidRPr="00FD07C5">
        <w:rPr>
          <w:sz w:val="26"/>
          <w:szCs w:val="26"/>
        </w:rPr>
        <w:t xml:space="preserve"> </w:t>
      </w:r>
    </w:p>
    <w:p w14:paraId="1C742217" w14:textId="77777777" w:rsidR="006B31AD" w:rsidRPr="00FD07C5" w:rsidRDefault="006B31AD" w:rsidP="006B31AD">
      <w:pPr>
        <w:rPr>
          <w:sz w:val="26"/>
          <w:szCs w:val="26"/>
        </w:rPr>
      </w:pPr>
    </w:p>
    <w:p w14:paraId="79A4C58C" w14:textId="78260780" w:rsidR="003265C2" w:rsidRPr="00FD07C5" w:rsidRDefault="003265C2" w:rsidP="003265C2">
      <w:pPr>
        <w:ind w:right="-1"/>
        <w:rPr>
          <w:rFonts w:eastAsia="Times New Roman"/>
          <w:sz w:val="26"/>
          <w:szCs w:val="26"/>
        </w:rPr>
      </w:pPr>
      <w:r w:rsidRPr="00FD07C5">
        <w:rPr>
          <w:rFonts w:eastAsia="Times New Roman"/>
          <w:b/>
          <w:bCs/>
          <w:sz w:val="26"/>
          <w:szCs w:val="26"/>
        </w:rPr>
        <w:t>Ārvalstu organizācijas „</w:t>
      </w:r>
      <w:proofErr w:type="gramStart"/>
      <w:r w:rsidRPr="00FD07C5">
        <w:rPr>
          <w:rFonts w:eastAsia="Times New Roman"/>
          <w:b/>
          <w:bCs/>
          <w:sz w:val="26"/>
          <w:szCs w:val="26"/>
        </w:rPr>
        <w:t>Pasaules brīvo latviešu apvienība</w:t>
      </w:r>
      <w:proofErr w:type="gramEnd"/>
      <w:r w:rsidRPr="00FD07C5">
        <w:rPr>
          <w:rFonts w:eastAsia="Times New Roman"/>
          <w:b/>
          <w:bCs/>
          <w:sz w:val="26"/>
          <w:szCs w:val="26"/>
        </w:rPr>
        <w:t>” pārstāvniecība</w:t>
      </w:r>
      <w:r w:rsidRPr="00FD07C5">
        <w:rPr>
          <w:rFonts w:eastAsia="Times New Roman"/>
          <w:sz w:val="26"/>
          <w:szCs w:val="26"/>
        </w:rPr>
        <w:t>, reģistrācijas Nr.40006010587, juridiskā adrese: Lāčplēša iela 29-5, Rīga, LV-1011</w:t>
      </w:r>
      <w:r w:rsidR="00A70671">
        <w:rPr>
          <w:rFonts w:eastAsia="Times New Roman"/>
          <w:sz w:val="26"/>
          <w:szCs w:val="26"/>
        </w:rPr>
        <w:t>,</w:t>
      </w:r>
      <w:r w:rsidRPr="00FD07C5">
        <w:rPr>
          <w:rFonts w:eastAsia="Times New Roman"/>
          <w:sz w:val="26"/>
          <w:szCs w:val="26"/>
        </w:rPr>
        <w:t xml:space="preserve"> (turpmāk – </w:t>
      </w:r>
      <w:r w:rsidRPr="00FD07C5">
        <w:rPr>
          <w:rFonts w:eastAsia="Times New Roman"/>
          <w:i/>
          <w:sz w:val="26"/>
          <w:szCs w:val="26"/>
        </w:rPr>
        <w:t>Pilnvarotā institūcija</w:t>
      </w:r>
      <w:r w:rsidRPr="00FD07C5">
        <w:rPr>
          <w:rFonts w:eastAsia="Times New Roman"/>
          <w:sz w:val="26"/>
          <w:szCs w:val="26"/>
        </w:rPr>
        <w:t xml:space="preserve">), kuras vārdā saskaņā ar Pasaules brīvo latviešu apvienības statūtiem rīkojas pārstāvniecības vadītājs </w:t>
      </w:r>
      <w:r w:rsidRPr="00FD07C5">
        <w:rPr>
          <w:rFonts w:eastAsia="Times New Roman"/>
          <w:b/>
          <w:bCs/>
          <w:sz w:val="26"/>
          <w:szCs w:val="26"/>
        </w:rPr>
        <w:t>Jānis Andersons</w:t>
      </w:r>
      <w:r w:rsidRPr="00FD07C5">
        <w:rPr>
          <w:rFonts w:eastAsia="Times New Roman"/>
          <w:sz w:val="26"/>
          <w:szCs w:val="26"/>
        </w:rPr>
        <w:t>, no otras puses, turpmāk kopā saukti Puses, bet katrs atsevišķi – Puse,</w:t>
      </w:r>
    </w:p>
    <w:p w14:paraId="454C12A1" w14:textId="77777777" w:rsidR="004462B9" w:rsidRPr="004462B9" w:rsidRDefault="004462B9" w:rsidP="004462B9">
      <w:pPr>
        <w:widowControl/>
        <w:adjustRightInd/>
        <w:textAlignment w:val="auto"/>
        <w:rPr>
          <w:rFonts w:eastAsia="Times New Roman"/>
          <w:color w:val="000000" w:themeColor="text1"/>
          <w:sz w:val="26"/>
          <w:szCs w:val="26"/>
        </w:rPr>
      </w:pPr>
    </w:p>
    <w:p w14:paraId="1273793E" w14:textId="57CE43FE" w:rsidR="004462B9" w:rsidRPr="004462B9" w:rsidRDefault="004462B9" w:rsidP="004462B9">
      <w:pPr>
        <w:widowControl/>
        <w:adjustRightInd/>
        <w:textAlignment w:val="auto"/>
        <w:rPr>
          <w:rFonts w:eastAsia="Times New Roman"/>
          <w:color w:val="000000" w:themeColor="text1"/>
          <w:sz w:val="26"/>
          <w:szCs w:val="26"/>
        </w:rPr>
      </w:pPr>
      <w:r w:rsidRPr="004462B9">
        <w:rPr>
          <w:rFonts w:eastAsia="Times New Roman"/>
          <w:color w:val="000000" w:themeColor="text1"/>
          <w:sz w:val="26"/>
          <w:szCs w:val="26"/>
        </w:rPr>
        <w:t xml:space="preserve">saskaņā ar </w:t>
      </w:r>
      <w:r w:rsidRPr="004462B9">
        <w:rPr>
          <w:rFonts w:eastAsia="Times New Roman"/>
          <w:sz w:val="26"/>
          <w:szCs w:val="26"/>
        </w:rPr>
        <w:t xml:space="preserve">Diasporas likuma </w:t>
      </w:r>
      <w:proofErr w:type="gramStart"/>
      <w:r w:rsidRPr="004462B9">
        <w:rPr>
          <w:rFonts w:eastAsia="Times New Roman"/>
          <w:sz w:val="26"/>
          <w:szCs w:val="26"/>
        </w:rPr>
        <w:t>6.panta</w:t>
      </w:r>
      <w:proofErr w:type="gramEnd"/>
      <w:r w:rsidRPr="004462B9">
        <w:rPr>
          <w:rFonts w:eastAsia="Times New Roman"/>
          <w:sz w:val="26"/>
          <w:szCs w:val="26"/>
        </w:rPr>
        <w:t xml:space="preserve"> otrās daļas 4.punkta a) un b) apakšpunktu un 7.pantu, Valsts pārvaldes iekārtas likuma 49.panta pirmo daļu</w:t>
      </w:r>
      <w:r w:rsidRPr="004462B9">
        <w:rPr>
          <w:rFonts w:eastAsia="Times New Roman"/>
          <w:color w:val="000000" w:themeColor="text1"/>
          <w:sz w:val="26"/>
          <w:szCs w:val="26"/>
        </w:rPr>
        <w:t>, Ministru kabineta 2014.gada 17.jūnija noteikum</w:t>
      </w:r>
      <w:r w:rsidR="00A70671">
        <w:rPr>
          <w:rFonts w:eastAsia="Times New Roman"/>
          <w:color w:val="000000" w:themeColor="text1"/>
          <w:sz w:val="26"/>
          <w:szCs w:val="26"/>
        </w:rPr>
        <w:t>iem</w:t>
      </w:r>
      <w:r w:rsidRPr="004462B9">
        <w:rPr>
          <w:rFonts w:eastAsia="Times New Roman"/>
          <w:color w:val="000000" w:themeColor="text1"/>
          <w:sz w:val="26"/>
          <w:szCs w:val="26"/>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4.7.</w:t>
      </w:r>
      <w:r w:rsidRPr="004462B9">
        <w:rPr>
          <w:rFonts w:eastAsia="Times New Roman"/>
          <w:color w:val="000000" w:themeColor="text1"/>
          <w:sz w:val="26"/>
          <w:szCs w:val="26"/>
          <w:vertAlign w:val="superscript"/>
        </w:rPr>
        <w:t>1</w:t>
      </w:r>
      <w:r w:rsidRPr="004462B9">
        <w:rPr>
          <w:rFonts w:eastAsia="Times New Roman"/>
          <w:color w:val="000000" w:themeColor="text1"/>
          <w:sz w:val="26"/>
          <w:szCs w:val="26"/>
        </w:rPr>
        <w:t xml:space="preserve"> un 5.1. punktu,</w:t>
      </w:r>
    </w:p>
    <w:p w14:paraId="72FEEF53" w14:textId="77777777" w:rsidR="004462B9" w:rsidRPr="004462B9" w:rsidRDefault="004462B9" w:rsidP="004462B9">
      <w:pPr>
        <w:widowControl/>
        <w:adjustRightInd/>
        <w:textAlignment w:val="auto"/>
        <w:rPr>
          <w:rFonts w:eastAsia="Times New Roman"/>
          <w:color w:val="000000" w:themeColor="text1"/>
          <w:sz w:val="26"/>
          <w:szCs w:val="26"/>
        </w:rPr>
      </w:pPr>
    </w:p>
    <w:p w14:paraId="39303F02" w14:textId="77777777" w:rsidR="004462B9" w:rsidRPr="004462B9" w:rsidRDefault="004462B9" w:rsidP="004462B9">
      <w:pPr>
        <w:widowControl/>
        <w:adjustRightInd/>
        <w:textAlignment w:val="auto"/>
        <w:rPr>
          <w:bCs/>
          <w:sz w:val="26"/>
          <w:szCs w:val="26"/>
        </w:rPr>
      </w:pPr>
      <w:r w:rsidRPr="004462B9">
        <w:rPr>
          <w:sz w:val="26"/>
          <w:szCs w:val="26"/>
        </w:rPr>
        <w:t>ņemot vērā Plāna darbam ar diasporu 2021.-</w:t>
      </w:r>
      <w:proofErr w:type="gramStart"/>
      <w:r w:rsidRPr="004462B9">
        <w:rPr>
          <w:sz w:val="26"/>
          <w:szCs w:val="26"/>
        </w:rPr>
        <w:t>2023.gadam</w:t>
      </w:r>
      <w:proofErr w:type="gramEnd"/>
      <w:r w:rsidRPr="004462B9">
        <w:rPr>
          <w:sz w:val="26"/>
          <w:szCs w:val="26"/>
        </w:rPr>
        <w:t xml:space="preserve"> (apstiprināts ar Ministru kabineta 2021.gada 19.janvāra rīkojumu Nr.33) 1.rīcības virziena „Latviskās identitātes un piederības Latvijai stiprināšana, latviešu valodas un kultūras saglabāšana ārpus Latvijas” 1.2.uzdevuma „Stiprināt diasporas piederību Latvijai, saglabāt nacionālo identitāti un veicināt vienotu kultūras un vēsturisko vērtību apzināšanos diasporā” 1.2.2.pasākuma „Sekmēt nemateriālā kultūras mantojuma saglabāšanu diasporā” 1.2.2.3.aktivitāti „Mērķa pasākumi diasporas  pašdarbības kopu darbības atbalstam un deju svētku tradīcijas ilgtspējas nodrošinājumam”</w:t>
      </w:r>
      <w:r w:rsidRPr="004462B9">
        <w:rPr>
          <w:bCs/>
          <w:sz w:val="26"/>
          <w:szCs w:val="26"/>
        </w:rPr>
        <w:t>,</w:t>
      </w:r>
    </w:p>
    <w:p w14:paraId="0AEE134F" w14:textId="77777777" w:rsidR="004462B9" w:rsidRPr="004462B9" w:rsidRDefault="004462B9" w:rsidP="004462B9">
      <w:pPr>
        <w:widowControl/>
        <w:adjustRightInd/>
        <w:textAlignment w:val="auto"/>
        <w:rPr>
          <w:bCs/>
          <w:sz w:val="26"/>
          <w:szCs w:val="26"/>
        </w:rPr>
      </w:pPr>
    </w:p>
    <w:p w14:paraId="6A678088" w14:textId="77777777" w:rsidR="004462B9" w:rsidRPr="004462B9" w:rsidRDefault="004462B9" w:rsidP="004462B9">
      <w:pPr>
        <w:widowControl/>
        <w:adjustRightInd/>
        <w:textAlignment w:val="auto"/>
        <w:rPr>
          <w:rFonts w:eastAsia="Times New Roman"/>
          <w:color w:val="000000" w:themeColor="text1"/>
          <w:sz w:val="26"/>
          <w:szCs w:val="26"/>
        </w:rPr>
      </w:pPr>
      <w:r w:rsidRPr="004462B9">
        <w:rPr>
          <w:rFonts w:eastAsia="Times New Roman"/>
          <w:color w:val="000000" w:themeColor="text1"/>
          <w:sz w:val="26"/>
          <w:szCs w:val="26"/>
        </w:rPr>
        <w:t>ņemot vērā MINISTRIJAS izsludinātā konkursa „</w:t>
      </w:r>
      <w:r w:rsidRPr="004462B9">
        <w:rPr>
          <w:rFonts w:eastAsia="Times New Roman"/>
          <w:sz w:val="26"/>
          <w:szCs w:val="26"/>
        </w:rPr>
        <w:t xml:space="preserve">Par valsts pārvaldes uzdevuma – </w:t>
      </w:r>
      <w:bookmarkStart w:id="0" w:name="_Hlk101731279"/>
      <w:r w:rsidRPr="004462B9">
        <w:rPr>
          <w:rFonts w:eastAsia="Times New Roman"/>
          <w:sz w:val="26"/>
          <w:szCs w:val="26"/>
        </w:rPr>
        <w:t xml:space="preserve">diasporas pašdarbības kopu māksliniecisko spēju stiprināšana </w:t>
      </w:r>
      <w:bookmarkEnd w:id="0"/>
      <w:r w:rsidRPr="004462B9">
        <w:rPr>
          <w:rFonts w:eastAsia="Times New Roman"/>
          <w:sz w:val="26"/>
          <w:szCs w:val="26"/>
        </w:rPr>
        <w:t>– veikšanu</w:t>
      </w:r>
      <w:r w:rsidRPr="004462B9">
        <w:rPr>
          <w:rFonts w:eastAsia="Times New Roman"/>
          <w:color w:val="000000" w:themeColor="text1"/>
          <w:sz w:val="26"/>
          <w:szCs w:val="26"/>
        </w:rPr>
        <w:t>” rezultātus, noslēdz šādu līdzdarbības līgumu (turpmāk – Līgums):</w:t>
      </w:r>
    </w:p>
    <w:p w14:paraId="1FBAE283" w14:textId="77777777" w:rsidR="004462B9" w:rsidRPr="004462B9" w:rsidRDefault="004462B9" w:rsidP="004462B9">
      <w:pPr>
        <w:widowControl/>
        <w:adjustRightInd/>
        <w:textAlignment w:val="auto"/>
        <w:rPr>
          <w:rFonts w:eastAsia="Times New Roman"/>
          <w:color w:val="000000" w:themeColor="text1"/>
          <w:sz w:val="26"/>
          <w:szCs w:val="26"/>
        </w:rPr>
      </w:pPr>
    </w:p>
    <w:p w14:paraId="5F906DCA" w14:textId="77777777" w:rsidR="004462B9" w:rsidRPr="004462B9" w:rsidRDefault="004462B9" w:rsidP="004462B9">
      <w:pPr>
        <w:widowControl/>
        <w:numPr>
          <w:ilvl w:val="0"/>
          <w:numId w:val="15"/>
        </w:numPr>
        <w:adjustRightInd/>
        <w:ind w:left="284" w:hanging="284"/>
        <w:jc w:val="center"/>
        <w:textAlignment w:val="auto"/>
        <w:rPr>
          <w:rFonts w:eastAsia="Times New Roman"/>
          <w:b/>
          <w:color w:val="000000" w:themeColor="text1"/>
          <w:sz w:val="26"/>
          <w:szCs w:val="26"/>
        </w:rPr>
      </w:pPr>
      <w:r w:rsidRPr="004462B9">
        <w:rPr>
          <w:rFonts w:eastAsia="Times New Roman"/>
          <w:b/>
          <w:color w:val="000000" w:themeColor="text1"/>
          <w:sz w:val="26"/>
          <w:szCs w:val="26"/>
        </w:rPr>
        <w:t>Līguma priekšmets</w:t>
      </w:r>
    </w:p>
    <w:p w14:paraId="42D0D30C" w14:textId="77777777" w:rsidR="004462B9" w:rsidRPr="00134427" w:rsidRDefault="004462B9" w:rsidP="004462B9">
      <w:pPr>
        <w:widowControl/>
        <w:adjustRightInd/>
        <w:ind w:left="720"/>
        <w:textAlignment w:val="auto"/>
        <w:rPr>
          <w:rFonts w:eastAsia="Times New Roman"/>
          <w:bCs/>
          <w:color w:val="000000" w:themeColor="text1"/>
          <w:sz w:val="26"/>
          <w:szCs w:val="26"/>
        </w:rPr>
      </w:pPr>
    </w:p>
    <w:p w14:paraId="603D4614" w14:textId="77777777" w:rsidR="004462B9" w:rsidRPr="004462B9" w:rsidRDefault="004462B9" w:rsidP="003265C2">
      <w:pPr>
        <w:widowControl/>
        <w:numPr>
          <w:ilvl w:val="1"/>
          <w:numId w:val="16"/>
        </w:numPr>
        <w:adjustRightInd/>
        <w:ind w:left="567" w:hanging="567"/>
        <w:contextualSpacing/>
        <w:textAlignment w:val="auto"/>
        <w:rPr>
          <w:rFonts w:eastAsia="Times New Roman"/>
          <w:sz w:val="26"/>
          <w:szCs w:val="26"/>
          <w:lang w:eastAsia="en-US"/>
        </w:rPr>
      </w:pPr>
      <w:bookmarkStart w:id="1" w:name="_Hlk74330423"/>
      <w:r w:rsidRPr="004462B9">
        <w:rPr>
          <w:rFonts w:eastAsia="Times New Roman"/>
          <w:sz w:val="26"/>
          <w:szCs w:val="26"/>
          <w:lang w:eastAsia="en-US"/>
        </w:rPr>
        <w:t xml:space="preserve">MINISTRIJA deleģē </w:t>
      </w:r>
      <w:r w:rsidRPr="004462B9">
        <w:rPr>
          <w:rFonts w:eastAsia="Times New Roman"/>
          <w:i/>
          <w:sz w:val="26"/>
          <w:szCs w:val="26"/>
          <w:lang w:eastAsia="en-US"/>
        </w:rPr>
        <w:t xml:space="preserve">Pilnvarotajai institūcijai </w:t>
      </w:r>
      <w:r w:rsidRPr="004462B9">
        <w:rPr>
          <w:rFonts w:eastAsia="Times New Roman"/>
          <w:sz w:val="26"/>
          <w:szCs w:val="26"/>
          <w:lang w:eastAsia="en-US"/>
        </w:rPr>
        <w:t>veikt valsts pārvaldes uzdevumu – diasporas pašdarbības kopu māksliniecisko spēju stiprināšana (turpmāk – Pārvaldes uzdevums):</w:t>
      </w:r>
    </w:p>
    <w:p w14:paraId="29B65B7D" w14:textId="77777777" w:rsidR="004462B9" w:rsidRPr="004462B9" w:rsidRDefault="004462B9" w:rsidP="003265C2">
      <w:pPr>
        <w:widowControl/>
        <w:numPr>
          <w:ilvl w:val="2"/>
          <w:numId w:val="16"/>
        </w:numPr>
        <w:adjustRightInd/>
        <w:ind w:left="1276"/>
        <w:contextualSpacing/>
        <w:textAlignment w:val="auto"/>
        <w:rPr>
          <w:rFonts w:eastAsia="Times New Roman"/>
          <w:sz w:val="26"/>
          <w:szCs w:val="26"/>
          <w:lang w:eastAsia="en-US"/>
        </w:rPr>
      </w:pPr>
      <w:r w:rsidRPr="004462B9">
        <w:rPr>
          <w:rFonts w:eastAsia="Times New Roman"/>
          <w:sz w:val="26"/>
          <w:szCs w:val="26"/>
          <w:lang w:eastAsia="en-US"/>
        </w:rPr>
        <w:t>veicināt diasporas pašdarbības, tostarp bērnu, kopu māksliniecisko spēju stiprināšanu un izaugsmi, sekmējot latvisko identitāti un veicinot nemateriālā kultūras mantojuma saglabāšanu diasporā;</w:t>
      </w:r>
    </w:p>
    <w:p w14:paraId="53E0854E" w14:textId="77777777" w:rsidR="004462B9" w:rsidRPr="004462B9" w:rsidRDefault="004462B9" w:rsidP="003265C2">
      <w:pPr>
        <w:widowControl/>
        <w:numPr>
          <w:ilvl w:val="2"/>
          <w:numId w:val="16"/>
        </w:numPr>
        <w:adjustRightInd/>
        <w:ind w:left="1276"/>
        <w:contextualSpacing/>
        <w:textAlignment w:val="auto"/>
        <w:rPr>
          <w:rFonts w:eastAsia="Times New Roman"/>
          <w:sz w:val="26"/>
          <w:szCs w:val="26"/>
          <w:lang w:eastAsia="en-US"/>
        </w:rPr>
      </w:pPr>
      <w:r w:rsidRPr="004462B9">
        <w:rPr>
          <w:rFonts w:eastAsia="Times New Roman"/>
          <w:sz w:val="26"/>
          <w:szCs w:val="26"/>
          <w:lang w:eastAsia="en-US"/>
        </w:rPr>
        <w:lastRenderedPageBreak/>
        <w:t>veicināt diasporas pašdarbības, tostarp bērnu, kopu sadarbību un dalību citu attiecīgās diasporas mītnes zemes latviešu kopienu rīkotajos pasākumos, kā arī citās diasporas mītnes zemēs;</w:t>
      </w:r>
    </w:p>
    <w:p w14:paraId="6766D255" w14:textId="77777777" w:rsidR="004462B9" w:rsidRPr="004462B9" w:rsidRDefault="004462B9" w:rsidP="003265C2">
      <w:pPr>
        <w:widowControl/>
        <w:numPr>
          <w:ilvl w:val="2"/>
          <w:numId w:val="16"/>
        </w:numPr>
        <w:adjustRightInd/>
        <w:ind w:left="1276"/>
        <w:contextualSpacing/>
        <w:textAlignment w:val="auto"/>
        <w:rPr>
          <w:rFonts w:eastAsia="Times New Roman"/>
          <w:sz w:val="26"/>
          <w:szCs w:val="26"/>
          <w:lang w:eastAsia="en-US"/>
        </w:rPr>
      </w:pPr>
      <w:r w:rsidRPr="004462B9">
        <w:rPr>
          <w:rFonts w:eastAsia="Times New Roman"/>
          <w:sz w:val="26"/>
          <w:szCs w:val="26"/>
          <w:lang w:eastAsia="en-US"/>
        </w:rPr>
        <w:t>veicināt diasporas pašdarbības, tostarp bērnu, kopu dalību diasporas mītnes zemē rīkotajos pasākumos, iepazīstinot diasporas mītnes zemes sabiedrību ar latviešu kultūras savpatnību;</w:t>
      </w:r>
    </w:p>
    <w:p w14:paraId="6E9FEE47" w14:textId="77777777" w:rsidR="004462B9" w:rsidRPr="004462B9" w:rsidRDefault="004462B9" w:rsidP="003265C2">
      <w:pPr>
        <w:widowControl/>
        <w:numPr>
          <w:ilvl w:val="2"/>
          <w:numId w:val="16"/>
        </w:numPr>
        <w:adjustRightInd/>
        <w:ind w:left="1276"/>
        <w:contextualSpacing/>
        <w:textAlignment w:val="auto"/>
        <w:rPr>
          <w:rFonts w:eastAsia="Times New Roman"/>
          <w:sz w:val="26"/>
          <w:szCs w:val="26"/>
          <w:lang w:eastAsia="en-US"/>
        </w:rPr>
      </w:pPr>
      <w:r w:rsidRPr="004462B9">
        <w:rPr>
          <w:rFonts w:eastAsia="Times New Roman"/>
          <w:sz w:val="26"/>
          <w:szCs w:val="26"/>
          <w:lang w:eastAsia="en-US"/>
        </w:rPr>
        <w:t>nodrošināt informācijas apriti un publicitāti diasporas ziņu platformās un medijos par pasākumiem ar pašdarbības kopu dalību latviešu kopienu un diasporas mītnes zemju rīkotajos pasākumos.</w:t>
      </w:r>
    </w:p>
    <w:p w14:paraId="08850D1C" w14:textId="77777777" w:rsidR="004462B9" w:rsidRPr="004462B9" w:rsidRDefault="004462B9" w:rsidP="003265C2">
      <w:pPr>
        <w:widowControl/>
        <w:adjustRightInd/>
        <w:textAlignment w:val="auto"/>
        <w:rPr>
          <w:rFonts w:eastAsia="Times New Roman"/>
          <w:sz w:val="26"/>
          <w:szCs w:val="26"/>
          <w:lang w:eastAsia="en-US"/>
        </w:rPr>
      </w:pPr>
    </w:p>
    <w:p w14:paraId="7354B3A0" w14:textId="77777777" w:rsidR="004462B9" w:rsidRPr="004462B9" w:rsidRDefault="004462B9" w:rsidP="003265C2">
      <w:pPr>
        <w:widowControl/>
        <w:numPr>
          <w:ilvl w:val="1"/>
          <w:numId w:val="16"/>
        </w:numPr>
        <w:adjustRightInd/>
        <w:ind w:left="567" w:hanging="567"/>
        <w:contextualSpacing/>
        <w:textAlignment w:val="auto"/>
        <w:rPr>
          <w:rFonts w:eastAsia="Times New Roman"/>
          <w:sz w:val="26"/>
          <w:szCs w:val="26"/>
          <w:lang w:eastAsia="en-US"/>
        </w:rPr>
      </w:pPr>
      <w:r w:rsidRPr="004462B9">
        <w:rPr>
          <w:rFonts w:eastAsia="Times New Roman"/>
          <w:color w:val="000000"/>
          <w:sz w:val="26"/>
          <w:szCs w:val="26"/>
          <w:lang w:eastAsia="en-US"/>
        </w:rPr>
        <w:t>Pārvaldes uzdevuma veikšanas laiks ir 3 (trīs) gadi</w:t>
      </w:r>
      <w:r w:rsidRPr="004462B9">
        <w:rPr>
          <w:rFonts w:eastAsia="Times New Roman"/>
          <w:sz w:val="26"/>
          <w:szCs w:val="26"/>
          <w:lang w:eastAsia="en-US"/>
        </w:rPr>
        <w:t>.</w:t>
      </w:r>
    </w:p>
    <w:p w14:paraId="137BF3C5" w14:textId="77777777" w:rsidR="004462B9" w:rsidRPr="004462B9" w:rsidRDefault="004462B9" w:rsidP="003265C2">
      <w:pPr>
        <w:widowControl/>
        <w:adjustRightInd/>
        <w:ind w:left="567" w:hanging="567"/>
        <w:textAlignment w:val="auto"/>
        <w:rPr>
          <w:rFonts w:eastAsia="Times New Roman"/>
          <w:sz w:val="26"/>
          <w:szCs w:val="26"/>
          <w:lang w:eastAsia="en-US"/>
        </w:rPr>
      </w:pPr>
    </w:p>
    <w:p w14:paraId="15437CC0" w14:textId="77777777" w:rsidR="004462B9" w:rsidRPr="004462B9" w:rsidRDefault="004462B9" w:rsidP="003265C2">
      <w:pPr>
        <w:widowControl/>
        <w:numPr>
          <w:ilvl w:val="1"/>
          <w:numId w:val="16"/>
        </w:numPr>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 xml:space="preserve">Pārvaldes uzdevuma veikšanas vietas ir diasporas mītnes zemes ar ievērojamu un aktīvu Latvijas diasporu </w:t>
      </w:r>
      <w:r w:rsidRPr="004462B9">
        <w:rPr>
          <w:rFonts w:eastAsia="Times New Roman"/>
          <w:bCs/>
          <w:sz w:val="26"/>
          <w:szCs w:val="26"/>
          <w:lang w:eastAsia="en-US"/>
        </w:rPr>
        <w:t xml:space="preserve">(Amerika, Austrālija u.c.), </w:t>
      </w:r>
      <w:r w:rsidRPr="004462B9">
        <w:rPr>
          <w:rFonts w:eastAsia="Times New Roman"/>
          <w:sz w:val="26"/>
          <w:szCs w:val="26"/>
          <w:lang w:eastAsia="en-US"/>
        </w:rPr>
        <w:t xml:space="preserve">bet obligāti – Eiropas valstis. </w:t>
      </w:r>
    </w:p>
    <w:bookmarkEnd w:id="1"/>
    <w:p w14:paraId="59157D5B" w14:textId="77777777" w:rsidR="004462B9" w:rsidRPr="004462B9" w:rsidRDefault="004462B9" w:rsidP="004462B9">
      <w:pPr>
        <w:widowControl/>
        <w:adjustRightInd/>
        <w:contextualSpacing/>
        <w:textAlignment w:val="auto"/>
        <w:rPr>
          <w:rFonts w:eastAsia="Times New Roman"/>
          <w:sz w:val="26"/>
          <w:szCs w:val="26"/>
          <w:lang w:eastAsia="en-US"/>
        </w:rPr>
      </w:pPr>
    </w:p>
    <w:p w14:paraId="28770153" w14:textId="77777777" w:rsidR="004462B9" w:rsidRPr="004462B9" w:rsidRDefault="004462B9" w:rsidP="004462B9">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4462B9">
        <w:rPr>
          <w:rFonts w:eastAsia="Times New Roman"/>
          <w:b/>
          <w:color w:val="000000" w:themeColor="text1"/>
          <w:sz w:val="26"/>
          <w:szCs w:val="26"/>
          <w:lang w:eastAsia="en-US"/>
        </w:rPr>
        <w:t>Pārvaldes uzdevuma izpildes kārtība un sasniedzamie rezultatīvie rādītāji</w:t>
      </w:r>
    </w:p>
    <w:p w14:paraId="787A8AE4" w14:textId="77777777" w:rsidR="004462B9" w:rsidRPr="004462B9" w:rsidRDefault="004462B9" w:rsidP="004462B9">
      <w:pPr>
        <w:widowControl/>
        <w:adjustRightInd/>
        <w:ind w:left="720"/>
        <w:contextualSpacing/>
        <w:textAlignment w:val="auto"/>
        <w:rPr>
          <w:rFonts w:eastAsia="Times New Roman"/>
          <w:color w:val="000000" w:themeColor="text1"/>
          <w:sz w:val="26"/>
          <w:szCs w:val="26"/>
          <w:lang w:eastAsia="en-US"/>
        </w:rPr>
      </w:pPr>
    </w:p>
    <w:p w14:paraId="102F4072" w14:textId="77777777" w:rsidR="004462B9" w:rsidRPr="004462B9" w:rsidRDefault="004462B9" w:rsidP="004462B9">
      <w:pPr>
        <w:widowControl/>
        <w:adjustRightInd/>
        <w:ind w:left="567" w:right="40" w:hanging="567"/>
        <w:contextualSpacing/>
        <w:textAlignment w:val="auto"/>
        <w:rPr>
          <w:rFonts w:eastAsia="Times New Roman"/>
          <w:sz w:val="26"/>
          <w:szCs w:val="26"/>
          <w:lang w:eastAsia="en-US"/>
        </w:rPr>
      </w:pPr>
      <w:r w:rsidRPr="004462B9">
        <w:rPr>
          <w:rFonts w:eastAsia="Times New Roman"/>
          <w:sz w:val="26"/>
          <w:szCs w:val="26"/>
          <w:lang w:eastAsia="en-US"/>
        </w:rPr>
        <w:t>2.1.</w:t>
      </w:r>
      <w:r w:rsidRPr="004462B9">
        <w:rPr>
          <w:rFonts w:eastAsia="Times New Roman"/>
          <w:sz w:val="26"/>
          <w:szCs w:val="26"/>
          <w:lang w:eastAsia="en-US"/>
        </w:rPr>
        <w:tab/>
      </w:r>
      <w:r w:rsidRPr="004462B9">
        <w:rPr>
          <w:rFonts w:eastAsia="Times New Roman"/>
          <w:i/>
          <w:iCs/>
          <w:sz w:val="26"/>
          <w:szCs w:val="26"/>
          <w:lang w:eastAsia="en-US"/>
        </w:rPr>
        <w:t>Pilnvarotā institūcija</w:t>
      </w:r>
      <w:r w:rsidRPr="004462B9">
        <w:rPr>
          <w:rFonts w:eastAsia="Times New Roman"/>
          <w:sz w:val="26"/>
          <w:szCs w:val="26"/>
          <w:lang w:eastAsia="en-US"/>
        </w:rPr>
        <w:t xml:space="preserve"> apņemas veicināt diasporas pašdarbības, tostarp bērnu, kopu māksliniecisko spēju stiprināšanu un izaugsmi, sekmējot latvisko identitāti un veicinot nemateriālā kultūras mantojuma saglabāšanu diasporā, un konkrēti:</w:t>
      </w:r>
    </w:p>
    <w:p w14:paraId="7FC81360" w14:textId="77777777" w:rsidR="004462B9" w:rsidRPr="004462B9" w:rsidRDefault="004462B9" w:rsidP="00134427">
      <w:pPr>
        <w:widowControl/>
        <w:adjustRightInd/>
        <w:ind w:left="1276" w:hanging="709"/>
        <w:contextualSpacing/>
        <w:textAlignment w:val="auto"/>
        <w:rPr>
          <w:rFonts w:eastAsia="Times New Roman"/>
          <w:sz w:val="26"/>
          <w:szCs w:val="26"/>
          <w:lang w:eastAsia="en-US"/>
        </w:rPr>
      </w:pPr>
      <w:r w:rsidRPr="004462B9">
        <w:rPr>
          <w:rFonts w:eastAsia="Times New Roman"/>
          <w:sz w:val="26"/>
          <w:szCs w:val="26"/>
          <w:lang w:eastAsia="en-US"/>
        </w:rPr>
        <w:t>2.1.1.</w:t>
      </w:r>
      <w:r w:rsidRPr="004462B9">
        <w:rPr>
          <w:rFonts w:eastAsia="Times New Roman"/>
          <w:sz w:val="26"/>
          <w:szCs w:val="26"/>
          <w:lang w:eastAsia="en-US"/>
        </w:rPr>
        <w:tab/>
        <w:t>ik gadu atbalstīt dažādas nemateriālā kultūras mantojuma nozares pārstāvošo diasporas pašdarbības kopu (koru, deju un folkloras kopu, amatierteātru, ansambļu u.tml.) darbību diasporas mītnes zemēs ar ievērojamu un aktīvu Latvijas diasporu, bet obligāti – Eiropas valstīs;</w:t>
      </w:r>
    </w:p>
    <w:p w14:paraId="399C5265" w14:textId="1B4168A8" w:rsidR="004462B9" w:rsidRPr="004462B9" w:rsidRDefault="004462B9" w:rsidP="00134427">
      <w:pPr>
        <w:widowControl/>
        <w:adjustRightInd/>
        <w:ind w:left="1276" w:hanging="709"/>
        <w:contextualSpacing/>
        <w:textAlignment w:val="auto"/>
        <w:rPr>
          <w:rFonts w:eastAsia="Times New Roman"/>
          <w:sz w:val="26"/>
          <w:szCs w:val="26"/>
          <w:lang w:eastAsia="en-US"/>
        </w:rPr>
      </w:pPr>
      <w:r w:rsidRPr="004462B9">
        <w:rPr>
          <w:rFonts w:eastAsia="Times New Roman"/>
          <w:sz w:val="26"/>
          <w:szCs w:val="26"/>
          <w:lang w:eastAsia="en-US"/>
        </w:rPr>
        <w:t>2.1.2.</w:t>
      </w:r>
      <w:r w:rsidRPr="004462B9">
        <w:rPr>
          <w:rFonts w:eastAsia="Times New Roman"/>
          <w:sz w:val="26"/>
          <w:szCs w:val="26"/>
          <w:lang w:eastAsia="en-US"/>
        </w:rPr>
        <w:tab/>
        <w:t>ik gadu atbalstīt vismaz 5</w:t>
      </w:r>
      <w:r w:rsidR="003265C2" w:rsidRPr="00FD07C5">
        <w:rPr>
          <w:rFonts w:eastAsia="Times New Roman"/>
          <w:sz w:val="26"/>
          <w:szCs w:val="26"/>
          <w:lang w:eastAsia="en-US"/>
        </w:rPr>
        <w:t>6</w:t>
      </w:r>
      <w:r w:rsidRPr="004462B9">
        <w:rPr>
          <w:rFonts w:eastAsia="Times New Roman"/>
          <w:sz w:val="26"/>
          <w:szCs w:val="26"/>
          <w:lang w:eastAsia="en-US"/>
        </w:rPr>
        <w:t xml:space="preserve"> (piecdesmit</w:t>
      </w:r>
      <w:r w:rsidR="003265C2" w:rsidRPr="00FD07C5">
        <w:rPr>
          <w:rFonts w:eastAsia="Times New Roman"/>
          <w:sz w:val="26"/>
          <w:szCs w:val="26"/>
          <w:lang w:eastAsia="en-US"/>
        </w:rPr>
        <w:t xml:space="preserve"> seš</w:t>
      </w:r>
      <w:r w:rsidR="00A70671">
        <w:rPr>
          <w:rFonts w:eastAsia="Times New Roman"/>
          <w:sz w:val="26"/>
          <w:szCs w:val="26"/>
          <w:lang w:eastAsia="en-US"/>
        </w:rPr>
        <w:t>ām</w:t>
      </w:r>
      <w:r w:rsidRPr="004462B9">
        <w:rPr>
          <w:rFonts w:eastAsia="Times New Roman"/>
          <w:sz w:val="26"/>
          <w:szCs w:val="26"/>
          <w:lang w:eastAsia="en-US"/>
        </w:rPr>
        <w:t xml:space="preserve">) diasporas, tostarp bērnu, pašdarbības kopām nepieciešamo instrumentu, tērpu, mēģinājumu un pasākumu norišu, telpu un aprīkojuma nodrošinājumu; </w:t>
      </w:r>
    </w:p>
    <w:p w14:paraId="3D11C4BC" w14:textId="77777777" w:rsidR="004462B9" w:rsidRPr="004462B9" w:rsidRDefault="004462B9" w:rsidP="00134427">
      <w:pPr>
        <w:widowControl/>
        <w:adjustRightInd/>
        <w:ind w:left="1276" w:hanging="709"/>
        <w:contextualSpacing/>
        <w:textAlignment w:val="auto"/>
        <w:rPr>
          <w:rFonts w:eastAsia="Times New Roman"/>
          <w:sz w:val="26"/>
          <w:szCs w:val="26"/>
          <w:lang w:eastAsia="en-US"/>
        </w:rPr>
      </w:pPr>
      <w:r w:rsidRPr="004462B9">
        <w:rPr>
          <w:rFonts w:eastAsia="Times New Roman"/>
          <w:sz w:val="26"/>
          <w:szCs w:val="26"/>
          <w:lang w:eastAsia="en-US"/>
        </w:rPr>
        <w:t>2.1.3.</w:t>
      </w:r>
      <w:r w:rsidRPr="004462B9">
        <w:rPr>
          <w:rFonts w:eastAsia="Times New Roman"/>
          <w:sz w:val="26"/>
          <w:szCs w:val="26"/>
          <w:lang w:eastAsia="en-US"/>
        </w:rPr>
        <w:tab/>
        <w:t>ik gadu vismaz divas trešdaļas no atbalstītajām pašdarbības kopu norisēm un pasākumiem īstenot Eiropas valstīs.</w:t>
      </w:r>
    </w:p>
    <w:p w14:paraId="6DB5242E" w14:textId="77777777" w:rsidR="004462B9" w:rsidRPr="004462B9" w:rsidRDefault="004462B9" w:rsidP="004462B9">
      <w:pPr>
        <w:widowControl/>
        <w:adjustRightInd/>
        <w:ind w:left="567" w:right="40" w:hanging="567"/>
        <w:contextualSpacing/>
        <w:textAlignment w:val="auto"/>
        <w:rPr>
          <w:rFonts w:eastAsia="Times New Roman"/>
          <w:sz w:val="26"/>
          <w:szCs w:val="26"/>
          <w:lang w:eastAsia="en-US"/>
        </w:rPr>
      </w:pPr>
    </w:p>
    <w:p w14:paraId="5939E847" w14:textId="603542F8" w:rsidR="004462B9" w:rsidRPr="004462B9" w:rsidRDefault="004462B9" w:rsidP="004462B9">
      <w:pPr>
        <w:widowControl/>
        <w:adjustRightInd/>
        <w:ind w:left="567" w:right="40" w:hanging="567"/>
        <w:contextualSpacing/>
        <w:textAlignment w:val="auto"/>
        <w:rPr>
          <w:rFonts w:eastAsia="Times New Roman"/>
          <w:sz w:val="26"/>
          <w:szCs w:val="26"/>
          <w:lang w:eastAsia="en-US"/>
        </w:rPr>
      </w:pPr>
      <w:r w:rsidRPr="004462B9">
        <w:rPr>
          <w:rFonts w:eastAsia="Times New Roman"/>
          <w:sz w:val="26"/>
          <w:szCs w:val="26"/>
          <w:lang w:eastAsia="en-US"/>
        </w:rPr>
        <w:t>2.2.</w:t>
      </w:r>
      <w:r w:rsidRPr="004462B9">
        <w:rPr>
          <w:rFonts w:eastAsia="Times New Roman"/>
          <w:sz w:val="26"/>
          <w:szCs w:val="26"/>
          <w:lang w:eastAsia="en-US"/>
        </w:rPr>
        <w:tab/>
      </w:r>
      <w:r w:rsidRPr="004462B9">
        <w:rPr>
          <w:rFonts w:eastAsia="Times New Roman"/>
          <w:i/>
          <w:iCs/>
          <w:sz w:val="26"/>
          <w:szCs w:val="26"/>
          <w:lang w:eastAsia="en-US"/>
        </w:rPr>
        <w:t>Pilnvarotā institūcija</w:t>
      </w:r>
      <w:r w:rsidRPr="004462B9">
        <w:rPr>
          <w:rFonts w:eastAsia="Times New Roman"/>
          <w:sz w:val="26"/>
          <w:szCs w:val="26"/>
          <w:lang w:eastAsia="en-US"/>
        </w:rPr>
        <w:t xml:space="preserve"> apņemas veicināt diasporas, tostarp bērnu, pašdarbības kopu sadarbību un dalību citu attiecīgās diasporas mītnes zemes latviešu kopienu rīkotajos pasākumos, kā arī citās diasporas mītnes zemēs, ik gadu veicinot vismaz </w:t>
      </w:r>
      <w:r w:rsidR="00A70671">
        <w:rPr>
          <w:rFonts w:eastAsia="Times New Roman"/>
          <w:sz w:val="26"/>
          <w:szCs w:val="26"/>
          <w:lang w:eastAsia="en-US"/>
        </w:rPr>
        <w:t>1</w:t>
      </w:r>
      <w:r w:rsidRPr="004462B9">
        <w:rPr>
          <w:rFonts w:eastAsia="Times New Roman"/>
          <w:sz w:val="26"/>
          <w:szCs w:val="26"/>
          <w:lang w:eastAsia="en-US"/>
        </w:rPr>
        <w:t xml:space="preserve">5 (piecpadsmit) pašdarbības kopu dalību citu diasporas pašdarbības kopu rīkotajos identitāti stiprinošos pasākumos latviešu kopienās </w:t>
      </w:r>
      <w:proofErr w:type="gramStart"/>
      <w:r w:rsidRPr="004462B9">
        <w:rPr>
          <w:rFonts w:eastAsia="Times New Roman"/>
          <w:sz w:val="26"/>
          <w:szCs w:val="26"/>
          <w:lang w:eastAsia="en-US"/>
        </w:rPr>
        <w:t>(</w:t>
      </w:r>
      <w:proofErr w:type="gramEnd"/>
      <w:r w:rsidRPr="004462B9">
        <w:rPr>
          <w:rFonts w:eastAsia="Times New Roman"/>
          <w:sz w:val="26"/>
          <w:szCs w:val="26"/>
          <w:lang w:eastAsia="en-US"/>
        </w:rPr>
        <w:t>koncertos, meistarklasēs, kopmēģinājumos, mākslinieciskajās darbnīcās u.tml.).</w:t>
      </w:r>
    </w:p>
    <w:p w14:paraId="1D90D778" w14:textId="77777777" w:rsidR="004462B9" w:rsidRPr="004462B9" w:rsidRDefault="004462B9" w:rsidP="004462B9">
      <w:pPr>
        <w:widowControl/>
        <w:adjustRightInd/>
        <w:ind w:left="567" w:right="40" w:hanging="567"/>
        <w:contextualSpacing/>
        <w:textAlignment w:val="auto"/>
        <w:rPr>
          <w:rFonts w:eastAsia="Times New Roman"/>
          <w:sz w:val="26"/>
          <w:szCs w:val="26"/>
          <w:lang w:eastAsia="en-US"/>
        </w:rPr>
      </w:pPr>
    </w:p>
    <w:p w14:paraId="58A6CABE" w14:textId="3758C548" w:rsidR="004462B9" w:rsidRPr="004462B9" w:rsidRDefault="004462B9" w:rsidP="004462B9">
      <w:pPr>
        <w:widowControl/>
        <w:adjustRightInd/>
        <w:ind w:left="567" w:right="40" w:hanging="567"/>
        <w:contextualSpacing/>
        <w:textAlignment w:val="auto"/>
        <w:rPr>
          <w:rFonts w:eastAsia="Times New Roman"/>
          <w:sz w:val="26"/>
          <w:szCs w:val="26"/>
          <w:lang w:eastAsia="en-US"/>
        </w:rPr>
      </w:pPr>
      <w:r w:rsidRPr="004462B9">
        <w:rPr>
          <w:rFonts w:eastAsia="Times New Roman"/>
          <w:sz w:val="26"/>
          <w:szCs w:val="26"/>
          <w:lang w:eastAsia="en-US"/>
        </w:rPr>
        <w:t>2.3.</w:t>
      </w:r>
      <w:r w:rsidRPr="004462B9">
        <w:rPr>
          <w:rFonts w:eastAsia="Times New Roman"/>
          <w:sz w:val="26"/>
          <w:szCs w:val="26"/>
          <w:lang w:eastAsia="en-US"/>
        </w:rPr>
        <w:tab/>
      </w:r>
      <w:r w:rsidRPr="004462B9">
        <w:rPr>
          <w:rFonts w:eastAsia="Times New Roman"/>
          <w:i/>
          <w:iCs/>
          <w:sz w:val="26"/>
          <w:szCs w:val="26"/>
          <w:lang w:eastAsia="en-US"/>
        </w:rPr>
        <w:t>Pilnvarotā institūcija</w:t>
      </w:r>
      <w:r w:rsidRPr="004462B9">
        <w:rPr>
          <w:rFonts w:eastAsia="Times New Roman"/>
          <w:sz w:val="26"/>
          <w:szCs w:val="26"/>
          <w:lang w:eastAsia="en-US"/>
        </w:rPr>
        <w:t xml:space="preserve"> apņemas veicināt diasporas, tostarp bērnu, pašdarbības kopu dalību diasporas mītnes zemēs rīkotajos pasākumos, iepazīstinot diasporas mītnes zemes sabiedrību ar latviešu kultūras savpatnību, ik gadu atbalstot vismaz </w:t>
      </w:r>
      <w:r w:rsidR="00A70671">
        <w:rPr>
          <w:rFonts w:eastAsia="Times New Roman"/>
          <w:sz w:val="26"/>
          <w:szCs w:val="26"/>
          <w:lang w:eastAsia="en-US"/>
        </w:rPr>
        <w:t>1</w:t>
      </w:r>
      <w:r w:rsidRPr="004462B9">
        <w:rPr>
          <w:rFonts w:eastAsia="Times New Roman"/>
          <w:sz w:val="26"/>
          <w:szCs w:val="26"/>
          <w:lang w:eastAsia="en-US"/>
        </w:rPr>
        <w:t>5</w:t>
      </w:r>
      <w:r w:rsidR="00A70671">
        <w:rPr>
          <w:rFonts w:eastAsia="Times New Roman"/>
          <w:sz w:val="26"/>
          <w:szCs w:val="26"/>
          <w:lang w:eastAsia="en-US"/>
        </w:rPr>
        <w:t> </w:t>
      </w:r>
      <w:r w:rsidRPr="004462B9">
        <w:rPr>
          <w:rFonts w:eastAsia="Times New Roman"/>
          <w:sz w:val="26"/>
          <w:szCs w:val="26"/>
          <w:lang w:eastAsia="en-US"/>
        </w:rPr>
        <w:t xml:space="preserve">(piecpadsmit) diasporas pašdarbības kopu līdzdalību diasporas mītnes zemēs rīkotos publiskos pasākumos </w:t>
      </w:r>
      <w:proofErr w:type="gramStart"/>
      <w:r w:rsidRPr="004462B9">
        <w:rPr>
          <w:rFonts w:eastAsia="Times New Roman"/>
          <w:sz w:val="26"/>
          <w:szCs w:val="26"/>
          <w:lang w:eastAsia="en-US"/>
        </w:rPr>
        <w:t>(</w:t>
      </w:r>
      <w:proofErr w:type="gramEnd"/>
      <w:r w:rsidRPr="004462B9">
        <w:rPr>
          <w:rFonts w:eastAsia="Times New Roman"/>
          <w:sz w:val="26"/>
          <w:szCs w:val="26"/>
          <w:lang w:eastAsia="en-US"/>
        </w:rPr>
        <w:t>koncertos, izrādēs, izstādēs u.tml.).</w:t>
      </w:r>
    </w:p>
    <w:p w14:paraId="11BCC50D" w14:textId="77777777" w:rsidR="004462B9" w:rsidRPr="004462B9" w:rsidRDefault="004462B9" w:rsidP="004462B9">
      <w:pPr>
        <w:widowControl/>
        <w:adjustRightInd/>
        <w:ind w:left="567" w:right="40" w:hanging="567"/>
        <w:contextualSpacing/>
        <w:textAlignment w:val="auto"/>
        <w:rPr>
          <w:rFonts w:eastAsia="Times New Roman"/>
          <w:sz w:val="26"/>
          <w:szCs w:val="26"/>
          <w:lang w:eastAsia="en-US"/>
        </w:rPr>
      </w:pPr>
    </w:p>
    <w:p w14:paraId="11E03807" w14:textId="77777777" w:rsidR="004462B9" w:rsidRPr="004462B9" w:rsidRDefault="004462B9" w:rsidP="004462B9">
      <w:pPr>
        <w:widowControl/>
        <w:adjustRightInd/>
        <w:ind w:left="567" w:right="40" w:hanging="567"/>
        <w:contextualSpacing/>
        <w:textAlignment w:val="auto"/>
        <w:rPr>
          <w:rFonts w:eastAsia="Times New Roman"/>
          <w:sz w:val="26"/>
          <w:szCs w:val="26"/>
          <w:lang w:eastAsia="en-US"/>
        </w:rPr>
      </w:pPr>
      <w:r w:rsidRPr="004462B9">
        <w:rPr>
          <w:rFonts w:eastAsia="Times New Roman"/>
          <w:sz w:val="26"/>
          <w:szCs w:val="26"/>
          <w:lang w:eastAsia="en-US"/>
        </w:rPr>
        <w:t>2.4.</w:t>
      </w:r>
      <w:r w:rsidRPr="004462B9">
        <w:rPr>
          <w:rFonts w:eastAsia="Times New Roman"/>
          <w:sz w:val="26"/>
          <w:szCs w:val="26"/>
          <w:lang w:eastAsia="en-US"/>
        </w:rPr>
        <w:tab/>
      </w:r>
      <w:r w:rsidRPr="004462B9">
        <w:rPr>
          <w:rFonts w:eastAsia="Times New Roman"/>
          <w:i/>
          <w:iCs/>
          <w:sz w:val="26"/>
          <w:szCs w:val="26"/>
          <w:lang w:eastAsia="en-US"/>
        </w:rPr>
        <w:t>Pilnvarotā institūcija</w:t>
      </w:r>
      <w:r w:rsidRPr="004462B9">
        <w:rPr>
          <w:rFonts w:eastAsia="Times New Roman"/>
          <w:sz w:val="26"/>
          <w:szCs w:val="26"/>
          <w:lang w:eastAsia="en-US"/>
        </w:rPr>
        <w:t xml:space="preserve"> apņemas nodrošināt regulāru un savlaicīgu informācijas apriti un publicitāti diasporas ziņu platformās un medijos par pasākumiem ar pašdarbības kopu dalību latviešu kopienu un diasporas mītnes zemju rīkotajos pasākumos, tostarp pasākumu norises vietu un laiku.</w:t>
      </w:r>
    </w:p>
    <w:p w14:paraId="52B417B7" w14:textId="77777777" w:rsidR="004462B9" w:rsidRPr="004462B9" w:rsidRDefault="004462B9" w:rsidP="003265C2">
      <w:pPr>
        <w:widowControl/>
        <w:numPr>
          <w:ilvl w:val="1"/>
          <w:numId w:val="23"/>
        </w:numPr>
        <w:autoSpaceDE w:val="0"/>
        <w:autoSpaceDN w:val="0"/>
        <w:adjustRightInd/>
        <w:ind w:left="567" w:hanging="567"/>
        <w:contextualSpacing/>
        <w:textAlignment w:val="auto"/>
        <w:rPr>
          <w:rFonts w:eastAsia="Times New Roman"/>
          <w:color w:val="000000" w:themeColor="text1"/>
          <w:sz w:val="26"/>
          <w:szCs w:val="26"/>
          <w:lang w:eastAsia="en-US"/>
        </w:rPr>
      </w:pPr>
      <w:r w:rsidRPr="004462B9">
        <w:rPr>
          <w:rFonts w:eastAsia="Times New Roman"/>
          <w:i/>
          <w:iCs/>
          <w:color w:val="000000" w:themeColor="text1"/>
          <w:sz w:val="26"/>
          <w:szCs w:val="26"/>
          <w:lang w:eastAsia="en-US"/>
        </w:rPr>
        <w:t>Pilnvarotā institūcija</w:t>
      </w:r>
      <w:r w:rsidRPr="004462B9">
        <w:rPr>
          <w:rFonts w:eastAsia="Times New Roman"/>
          <w:color w:val="000000" w:themeColor="text1"/>
          <w:sz w:val="26"/>
          <w:szCs w:val="26"/>
          <w:lang w:eastAsia="en-US"/>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61FE99D3" w14:textId="77777777" w:rsidR="004462B9" w:rsidRPr="004462B9" w:rsidRDefault="004462B9" w:rsidP="004462B9">
      <w:pPr>
        <w:widowControl/>
        <w:adjustRightInd/>
        <w:ind w:left="567" w:hanging="567"/>
        <w:contextualSpacing/>
        <w:textAlignment w:val="auto"/>
        <w:rPr>
          <w:rFonts w:eastAsia="Times New Roman"/>
          <w:color w:val="000000" w:themeColor="text1"/>
          <w:sz w:val="26"/>
          <w:szCs w:val="26"/>
          <w:lang w:eastAsia="en-US"/>
        </w:rPr>
      </w:pPr>
    </w:p>
    <w:p w14:paraId="7F602564" w14:textId="77777777" w:rsidR="004462B9" w:rsidRPr="004462B9" w:rsidRDefault="004462B9" w:rsidP="003265C2">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Pārvaldes uzdevuma veikšanas izmaksas tiek segtas no MINISTRIJAS piešķirtajiem valsts budžeta līdzekļiem atbilstoši šā Līguma noteikumiem. </w:t>
      </w:r>
      <w:r w:rsidRPr="004462B9">
        <w:rPr>
          <w:rFonts w:eastAsia="Times New Roman"/>
          <w:i/>
          <w:iCs/>
          <w:color w:val="000000" w:themeColor="text1"/>
          <w:sz w:val="26"/>
          <w:szCs w:val="26"/>
          <w:lang w:eastAsia="en-US"/>
        </w:rPr>
        <w:t xml:space="preserve">Pilnvarotā institūcija </w:t>
      </w:r>
      <w:r w:rsidRPr="004462B9">
        <w:rPr>
          <w:rFonts w:eastAsia="Times New Roman"/>
          <w:color w:val="000000" w:themeColor="text1"/>
          <w:sz w:val="26"/>
          <w:szCs w:val="26"/>
          <w:lang w:eastAsia="en-US"/>
        </w:rPr>
        <w:t>šajā Līgumā noteikto papildu rezultatīvo rādītāju sasniegšanai var piesaistīt līdzekļus no citiem finanšu avotiem: sadarbības partneriem, ārvalstu fondiem un starptautiskām organizācijām.</w:t>
      </w:r>
    </w:p>
    <w:p w14:paraId="26876331" w14:textId="77777777" w:rsidR="004462B9" w:rsidRPr="004462B9" w:rsidRDefault="004462B9" w:rsidP="003265C2">
      <w:pPr>
        <w:widowControl/>
        <w:adjustRightInd/>
        <w:textAlignment w:val="auto"/>
        <w:rPr>
          <w:rFonts w:eastAsia="Times New Roman"/>
          <w:color w:val="000000" w:themeColor="text1"/>
          <w:sz w:val="26"/>
          <w:szCs w:val="26"/>
          <w:highlight w:val="yellow"/>
          <w:lang w:eastAsia="en-US"/>
        </w:rPr>
      </w:pPr>
    </w:p>
    <w:p w14:paraId="32F51E00" w14:textId="77777777" w:rsidR="004462B9" w:rsidRPr="004462B9" w:rsidRDefault="004462B9" w:rsidP="00BC0335">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4462B9">
        <w:rPr>
          <w:rFonts w:eastAsia="Times New Roman"/>
          <w:b/>
          <w:color w:val="000000" w:themeColor="text1"/>
          <w:sz w:val="26"/>
          <w:szCs w:val="26"/>
          <w:lang w:eastAsia="en-US"/>
        </w:rPr>
        <w:t>Savstarpējo norēķinu kārtība</w:t>
      </w:r>
    </w:p>
    <w:p w14:paraId="008CBF9E" w14:textId="77777777" w:rsidR="004462B9" w:rsidRPr="00134427" w:rsidRDefault="004462B9" w:rsidP="003265C2">
      <w:pPr>
        <w:widowControl/>
        <w:adjustRightInd/>
        <w:contextualSpacing/>
        <w:textAlignment w:val="auto"/>
        <w:rPr>
          <w:rFonts w:eastAsia="Times New Roman"/>
          <w:bCs/>
          <w:color w:val="000000" w:themeColor="text1"/>
          <w:sz w:val="26"/>
          <w:szCs w:val="26"/>
          <w:lang w:eastAsia="en-US"/>
        </w:rPr>
      </w:pPr>
    </w:p>
    <w:p w14:paraId="329FCD2B" w14:textId="3D83A5AA" w:rsidR="004462B9" w:rsidRPr="004462B9" w:rsidRDefault="004462B9" w:rsidP="003265C2">
      <w:pPr>
        <w:widowControl/>
        <w:numPr>
          <w:ilvl w:val="1"/>
          <w:numId w:val="19"/>
        </w:numPr>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 xml:space="preserve">MINISTRIJA, pamatojoties uz likumu „Par valsts budžetu </w:t>
      </w:r>
      <w:proofErr w:type="gramStart"/>
      <w:r w:rsidRPr="004462B9">
        <w:rPr>
          <w:rFonts w:eastAsia="Times New Roman"/>
          <w:sz w:val="26"/>
          <w:szCs w:val="26"/>
          <w:lang w:eastAsia="en-US"/>
        </w:rPr>
        <w:t>2022.gadam</w:t>
      </w:r>
      <w:proofErr w:type="gramEnd"/>
      <w:r w:rsidRPr="004462B9">
        <w:rPr>
          <w:rFonts w:eastAsia="Times New Roman"/>
          <w:sz w:val="26"/>
          <w:szCs w:val="26"/>
          <w:lang w:eastAsia="en-US"/>
        </w:rPr>
        <w:t xml:space="preserve">”, valsts budžeta programmas 26.00.00 „Sabiedrības saliedētības pasākumi” finanšu līdzekļu sadales komisijas 2021.gada 29.decembra sēdes protokolu Nr.1 un kultūras ministra 2021.gada 30.decembrī apstiprināto valsts budžeta apakšprogrammas 26.02.00 „Diasporas pasākumu īstenošana” izdevumu tāmi, un konkursa komisijas 2022.gada </w:t>
      </w:r>
      <w:r w:rsidR="003265C2" w:rsidRPr="00FD07C5">
        <w:rPr>
          <w:rFonts w:eastAsia="Times New Roman"/>
          <w:sz w:val="26"/>
          <w:szCs w:val="26"/>
          <w:lang w:eastAsia="en-US"/>
        </w:rPr>
        <w:t>14</w:t>
      </w:r>
      <w:r w:rsidRPr="004462B9">
        <w:rPr>
          <w:rFonts w:eastAsia="Times New Roman"/>
          <w:sz w:val="26"/>
          <w:szCs w:val="26"/>
          <w:lang w:eastAsia="en-US"/>
        </w:rPr>
        <w:t>.</w:t>
      </w:r>
      <w:r w:rsidR="003265C2" w:rsidRPr="00FD07C5">
        <w:rPr>
          <w:rFonts w:eastAsia="Times New Roman"/>
          <w:sz w:val="26"/>
          <w:szCs w:val="26"/>
          <w:lang w:eastAsia="en-US"/>
        </w:rPr>
        <w:t>decembra</w:t>
      </w:r>
      <w:r w:rsidRPr="004462B9">
        <w:rPr>
          <w:rFonts w:eastAsia="Times New Roman"/>
          <w:sz w:val="26"/>
          <w:szCs w:val="26"/>
          <w:lang w:eastAsia="en-US"/>
        </w:rPr>
        <w:t xml:space="preserve"> lēmumu, piešķir </w:t>
      </w:r>
      <w:r w:rsidRPr="004462B9">
        <w:rPr>
          <w:rFonts w:eastAsia="Times New Roman"/>
          <w:i/>
          <w:sz w:val="26"/>
          <w:szCs w:val="26"/>
          <w:lang w:eastAsia="en-US"/>
        </w:rPr>
        <w:t>Pilnvarotajai institūcijai</w:t>
      </w:r>
      <w:r w:rsidRPr="004462B9">
        <w:rPr>
          <w:rFonts w:eastAsia="Times New Roman"/>
          <w:sz w:val="26"/>
          <w:szCs w:val="26"/>
          <w:lang w:eastAsia="en-US"/>
        </w:rPr>
        <w:t xml:space="preserve"> finansējumu </w:t>
      </w:r>
      <w:r w:rsidRPr="004462B9">
        <w:rPr>
          <w:rFonts w:eastAsia="Times New Roman"/>
          <w:b/>
          <w:sz w:val="26"/>
          <w:szCs w:val="26"/>
          <w:lang w:eastAsia="en-US"/>
        </w:rPr>
        <w:t xml:space="preserve">84 000,00 </w:t>
      </w:r>
      <w:r w:rsidRPr="004462B9">
        <w:rPr>
          <w:rFonts w:eastAsia="Times New Roman"/>
          <w:b/>
          <w:i/>
          <w:sz w:val="26"/>
          <w:szCs w:val="26"/>
          <w:lang w:eastAsia="en-US"/>
        </w:rPr>
        <w:t>euro</w:t>
      </w:r>
      <w:r w:rsidRPr="004462B9">
        <w:rPr>
          <w:rFonts w:eastAsia="Times New Roman"/>
          <w:color w:val="FF0000"/>
          <w:sz w:val="26"/>
          <w:szCs w:val="26"/>
          <w:lang w:eastAsia="en-US"/>
        </w:rPr>
        <w:t xml:space="preserve"> </w:t>
      </w:r>
      <w:r w:rsidRPr="004462B9">
        <w:rPr>
          <w:rFonts w:eastAsia="Times New Roman"/>
          <w:sz w:val="26"/>
          <w:szCs w:val="26"/>
          <w:lang w:eastAsia="en-US"/>
        </w:rPr>
        <w:t xml:space="preserve">(astoņdesmit četri tūkstoši </w:t>
      </w:r>
      <w:r w:rsidRPr="004462B9">
        <w:rPr>
          <w:rFonts w:eastAsia="Times New Roman"/>
          <w:i/>
          <w:sz w:val="26"/>
          <w:szCs w:val="26"/>
          <w:lang w:eastAsia="en-US"/>
        </w:rPr>
        <w:t>euro</w:t>
      </w:r>
      <w:r w:rsidRPr="004462B9">
        <w:rPr>
          <w:rFonts w:eastAsia="Times New Roman"/>
          <w:sz w:val="26"/>
          <w:szCs w:val="26"/>
          <w:lang w:eastAsia="en-US"/>
        </w:rPr>
        <w:t xml:space="preserve">, 00 centi) apmērā saskaņā ar šim Līgumam pievienoto Pārvaldes uzdevuma īstenošanai nepieciešamo izdevumu tāmi (Līguma 1.pielikums) šā Līguma 1.1.punktā norādītā Pārvaldes uzdevuma īstenošanai un šā Līguma 2.1., 2.2., 2.3. un 2.4.punktā noteikto rezultatīvo rādītāju sasniegšanai no 2022.gada </w:t>
      </w:r>
      <w:r w:rsidR="003265C2" w:rsidRPr="00FD07C5">
        <w:rPr>
          <w:rFonts w:eastAsia="Times New Roman"/>
          <w:sz w:val="26"/>
          <w:szCs w:val="26"/>
          <w:lang w:eastAsia="en-US"/>
        </w:rPr>
        <w:t>27.decembra</w:t>
      </w:r>
      <w:r w:rsidRPr="004462B9">
        <w:rPr>
          <w:rFonts w:eastAsia="Times New Roman"/>
          <w:color w:val="000000" w:themeColor="text1"/>
          <w:sz w:val="26"/>
          <w:szCs w:val="26"/>
          <w:lang w:eastAsia="en-US"/>
        </w:rPr>
        <w:t xml:space="preserve"> līdz 2023.gada </w:t>
      </w:r>
      <w:r w:rsidR="00DB1499" w:rsidRPr="00FD07C5">
        <w:rPr>
          <w:rFonts w:eastAsia="Times New Roman"/>
          <w:color w:val="000000" w:themeColor="text1"/>
          <w:sz w:val="26"/>
          <w:szCs w:val="26"/>
          <w:lang w:eastAsia="en-US"/>
        </w:rPr>
        <w:t>26.decembrim</w:t>
      </w:r>
      <w:r w:rsidRPr="004462B9">
        <w:rPr>
          <w:rFonts w:eastAsia="Times New Roman"/>
          <w:sz w:val="26"/>
          <w:szCs w:val="26"/>
          <w:lang w:eastAsia="en-US"/>
        </w:rPr>
        <w:t xml:space="preserve">. </w:t>
      </w:r>
    </w:p>
    <w:p w14:paraId="378EAA03" w14:textId="77777777" w:rsidR="004462B9" w:rsidRPr="004462B9" w:rsidRDefault="004462B9" w:rsidP="003265C2">
      <w:pPr>
        <w:widowControl/>
        <w:adjustRightInd/>
        <w:ind w:left="567" w:hanging="567"/>
        <w:textAlignment w:val="auto"/>
        <w:rPr>
          <w:rFonts w:eastAsia="Times New Roman"/>
          <w:color w:val="000000" w:themeColor="text1"/>
          <w:sz w:val="26"/>
          <w:szCs w:val="26"/>
          <w:highlight w:val="yellow"/>
          <w:lang w:eastAsia="en-US"/>
        </w:rPr>
      </w:pPr>
    </w:p>
    <w:p w14:paraId="771D0DB1" w14:textId="46A6805E" w:rsidR="004462B9" w:rsidRPr="004462B9" w:rsidRDefault="004462B9" w:rsidP="003265C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MINISTRIJA finansējumu </w:t>
      </w:r>
      <w:r w:rsidRPr="004462B9">
        <w:rPr>
          <w:rFonts w:eastAsia="Times New Roman"/>
          <w:sz w:val="26"/>
          <w:szCs w:val="26"/>
          <w:lang w:eastAsia="en-US"/>
        </w:rPr>
        <w:t xml:space="preserve">Pārvaldes uzdevuma īstenošanai no </w:t>
      </w:r>
      <w:proofErr w:type="gramStart"/>
      <w:r w:rsidRPr="004462B9">
        <w:rPr>
          <w:rFonts w:eastAsia="Times New Roman"/>
          <w:sz w:val="26"/>
          <w:szCs w:val="26"/>
          <w:lang w:eastAsia="en-US"/>
        </w:rPr>
        <w:t>2022.gada</w:t>
      </w:r>
      <w:proofErr w:type="gramEnd"/>
      <w:r w:rsidRPr="004462B9">
        <w:rPr>
          <w:rFonts w:eastAsia="Times New Roman"/>
          <w:sz w:val="26"/>
          <w:szCs w:val="26"/>
          <w:lang w:eastAsia="en-US"/>
        </w:rPr>
        <w:t xml:space="preserve"> </w:t>
      </w:r>
      <w:r w:rsidR="00DB1499" w:rsidRPr="00FD07C5">
        <w:rPr>
          <w:rFonts w:eastAsia="Times New Roman"/>
          <w:sz w:val="26"/>
          <w:szCs w:val="26"/>
          <w:lang w:eastAsia="en-US"/>
        </w:rPr>
        <w:t>27.decembra</w:t>
      </w:r>
      <w:r w:rsidRPr="004462B9">
        <w:rPr>
          <w:rFonts w:eastAsia="Times New Roman"/>
          <w:sz w:val="26"/>
          <w:szCs w:val="26"/>
          <w:lang w:eastAsia="en-US"/>
        </w:rPr>
        <w:t xml:space="preserve"> līdz 2023.gada</w:t>
      </w:r>
      <w:r w:rsidR="00DB1499" w:rsidRPr="00FD07C5">
        <w:rPr>
          <w:rFonts w:eastAsia="Times New Roman"/>
          <w:sz w:val="26"/>
          <w:szCs w:val="26"/>
          <w:lang w:eastAsia="en-US"/>
        </w:rPr>
        <w:t xml:space="preserve"> 26</w:t>
      </w:r>
      <w:r w:rsidRPr="004462B9">
        <w:rPr>
          <w:rFonts w:eastAsia="Times New Roman"/>
          <w:sz w:val="26"/>
          <w:szCs w:val="26"/>
          <w:lang w:eastAsia="en-US"/>
        </w:rPr>
        <w:t>.</w:t>
      </w:r>
      <w:r w:rsidR="00DB1499" w:rsidRPr="00FD07C5">
        <w:rPr>
          <w:rFonts w:eastAsia="Times New Roman"/>
          <w:sz w:val="26"/>
          <w:szCs w:val="26"/>
          <w:lang w:eastAsia="en-US"/>
        </w:rPr>
        <w:t>decembrim</w:t>
      </w:r>
      <w:r w:rsidRPr="004462B9">
        <w:rPr>
          <w:rFonts w:eastAsia="Times New Roman"/>
          <w:sz w:val="26"/>
          <w:szCs w:val="26"/>
          <w:lang w:eastAsia="en-US"/>
        </w:rPr>
        <w:t xml:space="preserve"> pārskaita uz </w:t>
      </w:r>
      <w:r w:rsidRPr="004462B9">
        <w:rPr>
          <w:rFonts w:eastAsia="Times New Roman"/>
          <w:bCs/>
          <w:i/>
          <w:sz w:val="26"/>
          <w:szCs w:val="26"/>
          <w:lang w:eastAsia="en-US"/>
        </w:rPr>
        <w:t>Pilnvarotās institūcijas</w:t>
      </w:r>
      <w:r w:rsidRPr="004462B9">
        <w:rPr>
          <w:rFonts w:eastAsia="Times New Roman"/>
          <w:sz w:val="26"/>
          <w:szCs w:val="26"/>
          <w:lang w:eastAsia="en-US"/>
        </w:rPr>
        <w:t xml:space="preserve"> </w:t>
      </w:r>
      <w:r w:rsidRPr="004462B9">
        <w:rPr>
          <w:rFonts w:eastAsia="Arial Unicode MS"/>
          <w:sz w:val="26"/>
          <w:szCs w:val="26"/>
          <w:lang w:eastAsia="en-US"/>
        </w:rPr>
        <w:t xml:space="preserve">atvērto kontu Valsts kasē </w:t>
      </w:r>
      <w:r w:rsidR="00DB1499" w:rsidRPr="00FD07C5">
        <w:rPr>
          <w:rFonts w:eastAsia="Times New Roman"/>
          <w:sz w:val="26"/>
          <w:szCs w:val="26"/>
          <w:lang w:eastAsia="en-US"/>
        </w:rPr>
        <w:t>3</w:t>
      </w:r>
      <w:r w:rsidRPr="004462B9">
        <w:rPr>
          <w:rFonts w:eastAsia="Times New Roman"/>
          <w:sz w:val="26"/>
          <w:szCs w:val="26"/>
          <w:lang w:eastAsia="en-US"/>
        </w:rPr>
        <w:t xml:space="preserve"> (</w:t>
      </w:r>
      <w:r w:rsidR="00DB1499" w:rsidRPr="00FD07C5">
        <w:rPr>
          <w:rFonts w:eastAsia="Times New Roman"/>
          <w:sz w:val="26"/>
          <w:szCs w:val="26"/>
          <w:lang w:eastAsia="en-US"/>
        </w:rPr>
        <w:t>trīs</w:t>
      </w:r>
      <w:r w:rsidRPr="004462B9">
        <w:rPr>
          <w:rFonts w:eastAsia="Times New Roman"/>
          <w:sz w:val="26"/>
          <w:szCs w:val="26"/>
          <w:lang w:eastAsia="en-US"/>
        </w:rPr>
        <w:t>) darba dienu laikā pēc</w:t>
      </w:r>
      <w:r w:rsidRPr="004462B9">
        <w:rPr>
          <w:rFonts w:eastAsia="Times New Roman"/>
          <w:i/>
          <w:sz w:val="26"/>
          <w:szCs w:val="26"/>
          <w:lang w:eastAsia="en-US"/>
        </w:rPr>
        <w:t xml:space="preserve"> </w:t>
      </w:r>
      <w:r w:rsidR="00DB1499" w:rsidRPr="00FD07C5">
        <w:rPr>
          <w:rFonts w:eastAsia="Times New Roman"/>
          <w:iCs/>
          <w:sz w:val="26"/>
          <w:szCs w:val="26"/>
          <w:lang w:eastAsia="en-US"/>
        </w:rPr>
        <w:t>šā Līguma spēkā stāšanās</w:t>
      </w:r>
      <w:r w:rsidRPr="004462B9">
        <w:rPr>
          <w:rFonts w:eastAsia="Times New Roman"/>
          <w:color w:val="000000" w:themeColor="text1"/>
          <w:sz w:val="26"/>
          <w:szCs w:val="26"/>
          <w:lang w:eastAsia="en-US"/>
        </w:rPr>
        <w:t>.</w:t>
      </w:r>
    </w:p>
    <w:p w14:paraId="30A3244E" w14:textId="77777777" w:rsidR="004462B9" w:rsidRPr="004462B9" w:rsidRDefault="004462B9" w:rsidP="003265C2">
      <w:pPr>
        <w:widowControl/>
        <w:adjustRightInd/>
        <w:ind w:left="567" w:hanging="567"/>
        <w:textAlignment w:val="auto"/>
        <w:rPr>
          <w:rFonts w:eastAsia="Times New Roman"/>
          <w:color w:val="000000" w:themeColor="text1"/>
          <w:sz w:val="26"/>
          <w:szCs w:val="26"/>
          <w:lang w:eastAsia="en-US"/>
        </w:rPr>
      </w:pPr>
    </w:p>
    <w:p w14:paraId="7DB4987A" w14:textId="77777777" w:rsidR="004462B9" w:rsidRPr="004462B9" w:rsidRDefault="004462B9" w:rsidP="003265C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Puses apņemas likumā par valsts budžetu 2023. un </w:t>
      </w:r>
      <w:proofErr w:type="gramStart"/>
      <w:r w:rsidRPr="004462B9">
        <w:rPr>
          <w:rFonts w:eastAsia="Times New Roman"/>
          <w:color w:val="000000" w:themeColor="text1"/>
          <w:sz w:val="26"/>
          <w:szCs w:val="26"/>
          <w:lang w:eastAsia="en-US"/>
        </w:rPr>
        <w:t>2024.gadam</w:t>
      </w:r>
      <w:proofErr w:type="gramEnd"/>
      <w:r w:rsidRPr="004462B9">
        <w:rPr>
          <w:rFonts w:eastAsia="Times New Roman"/>
          <w:color w:val="000000" w:themeColor="text1"/>
          <w:sz w:val="26"/>
          <w:szCs w:val="26"/>
          <w:lang w:eastAsia="en-US"/>
        </w:rPr>
        <w:t xml:space="preserve"> Pārvaldes uzdevuma īstenošanai pieejamā finansējuma ietvaros noslēgt atsevišķus finansēšanas līgumus par </w:t>
      </w:r>
      <w:r w:rsidRPr="004462B9">
        <w:rPr>
          <w:rFonts w:eastAsia="Times New Roman"/>
          <w:sz w:val="26"/>
          <w:szCs w:val="26"/>
          <w:lang w:eastAsia="en-US"/>
        </w:rPr>
        <w:t>nākamā gada periodā</w:t>
      </w:r>
      <w:r w:rsidRPr="004462B9">
        <w:rPr>
          <w:rFonts w:eastAsia="Arial Unicode MS"/>
          <w:sz w:val="26"/>
          <w:szCs w:val="26"/>
          <w:lang w:eastAsia="en-US"/>
        </w:rPr>
        <w:t xml:space="preserve"> </w:t>
      </w:r>
      <w:r w:rsidRPr="004462B9">
        <w:rPr>
          <w:rFonts w:eastAsia="Times New Roman"/>
          <w:color w:val="000000" w:themeColor="text1"/>
          <w:sz w:val="26"/>
          <w:szCs w:val="26"/>
          <w:lang w:eastAsia="en-US"/>
        </w:rPr>
        <w:t>sasniedzamo rezultatīvo rādītāju apjomu un finansējumu.</w:t>
      </w:r>
    </w:p>
    <w:p w14:paraId="144A7FDA" w14:textId="77777777" w:rsidR="004462B9" w:rsidRPr="004462B9" w:rsidRDefault="004462B9" w:rsidP="003265C2">
      <w:pPr>
        <w:ind w:left="567" w:hanging="567"/>
        <w:contextualSpacing/>
        <w:rPr>
          <w:rFonts w:eastAsia="Times New Roman"/>
          <w:color w:val="000000" w:themeColor="text1"/>
          <w:sz w:val="26"/>
          <w:szCs w:val="26"/>
          <w:lang w:eastAsia="en-US"/>
        </w:rPr>
      </w:pPr>
    </w:p>
    <w:p w14:paraId="091787AB" w14:textId="77777777" w:rsidR="004462B9" w:rsidRPr="004462B9" w:rsidRDefault="004462B9" w:rsidP="003265C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462B9">
        <w:rPr>
          <w:rFonts w:eastAsia="Times New Roman"/>
          <w:sz w:val="26"/>
          <w:szCs w:val="26"/>
          <w:lang w:eastAsia="en-US"/>
        </w:rPr>
        <w:t xml:space="preserve">Ja, izlietojot šā Līguma 3.1.punktā norādīto finansējumu, </w:t>
      </w:r>
      <w:r w:rsidRPr="004462B9">
        <w:rPr>
          <w:rFonts w:eastAsia="Times New Roman"/>
          <w:i/>
          <w:color w:val="000000"/>
          <w:sz w:val="26"/>
          <w:szCs w:val="26"/>
          <w:lang w:eastAsia="en-US"/>
        </w:rPr>
        <w:t>Pilnvarotajai institūcijai</w:t>
      </w:r>
      <w:r w:rsidRPr="004462B9">
        <w:rPr>
          <w:rFonts w:eastAsia="Times New Roman"/>
          <w:color w:val="000000"/>
          <w:sz w:val="26"/>
          <w:szCs w:val="26"/>
          <w:lang w:eastAsia="en-US"/>
        </w:rPr>
        <w:t xml:space="preserve"> </w:t>
      </w:r>
      <w:r w:rsidRPr="004462B9">
        <w:rPr>
          <w:rFonts w:eastAsia="Times New Roman"/>
          <w:sz w:val="26"/>
          <w:szCs w:val="26"/>
          <w:lang w:eastAsia="en-US"/>
        </w:rPr>
        <w:t xml:space="preserve">nepieciešamas izmaiņas šim Līgumam pievienotajā Pārvaldes uzdevuma īstenošanai nepieciešamo izdevumu tāmē (Līguma 1.pielikums) pa izdevumu pozīcijām vairāk nekā 10% no tāmes attiecīgajā izdevumu pozīcijā norādītā, </w:t>
      </w:r>
      <w:r w:rsidRPr="004462B9">
        <w:rPr>
          <w:rFonts w:eastAsia="Times New Roman"/>
          <w:i/>
          <w:color w:val="000000"/>
          <w:sz w:val="26"/>
          <w:szCs w:val="26"/>
          <w:lang w:eastAsia="en-US"/>
        </w:rPr>
        <w:t>Pilnvarotajai institūcijai</w:t>
      </w:r>
      <w:r w:rsidRPr="004462B9">
        <w:rPr>
          <w:rFonts w:eastAsia="Times New Roman"/>
          <w:color w:val="000000"/>
          <w:sz w:val="26"/>
          <w:szCs w:val="26"/>
          <w:lang w:eastAsia="en-US"/>
        </w:rPr>
        <w:t xml:space="preserve"> </w:t>
      </w:r>
      <w:r w:rsidRPr="004462B9">
        <w:rPr>
          <w:rFonts w:eastAsia="Times New Roman"/>
          <w:sz w:val="26"/>
          <w:szCs w:val="26"/>
          <w:lang w:eastAsia="en-US"/>
        </w:rPr>
        <w:t>izmaiņas ir rakstiski jāsaskaņo ar MINISTRIJU, veicot attiecīgus grozījumus Līgumā.</w:t>
      </w:r>
    </w:p>
    <w:p w14:paraId="66BC6ACF" w14:textId="77777777" w:rsidR="004462B9" w:rsidRPr="004462B9" w:rsidRDefault="004462B9" w:rsidP="003265C2">
      <w:pPr>
        <w:widowControl/>
        <w:adjustRightInd/>
        <w:ind w:left="567" w:hanging="567"/>
        <w:contextualSpacing/>
        <w:textAlignment w:val="auto"/>
        <w:rPr>
          <w:rFonts w:eastAsia="Arial Unicode MS"/>
          <w:color w:val="000000" w:themeColor="text1"/>
          <w:sz w:val="26"/>
          <w:szCs w:val="26"/>
          <w:lang w:eastAsia="en-US"/>
        </w:rPr>
      </w:pPr>
    </w:p>
    <w:p w14:paraId="655A702C" w14:textId="77777777" w:rsidR="004462B9" w:rsidRPr="004462B9" w:rsidRDefault="004462B9" w:rsidP="003265C2">
      <w:pPr>
        <w:widowControl/>
        <w:numPr>
          <w:ilvl w:val="1"/>
          <w:numId w:val="19"/>
        </w:numPr>
        <w:adjustRightInd/>
        <w:ind w:left="567" w:hanging="567"/>
        <w:contextualSpacing/>
        <w:textAlignment w:val="auto"/>
        <w:rPr>
          <w:rFonts w:eastAsia="Arial Unicode MS"/>
          <w:i/>
          <w:iCs/>
          <w:sz w:val="26"/>
          <w:szCs w:val="26"/>
          <w:lang w:eastAsia="en-US"/>
        </w:rPr>
      </w:pPr>
      <w:r w:rsidRPr="004462B9">
        <w:rPr>
          <w:rFonts w:eastAsia="Arial Unicode MS"/>
          <w:i/>
          <w:iCs/>
          <w:sz w:val="26"/>
          <w:szCs w:val="26"/>
          <w:lang w:eastAsia="en-US"/>
        </w:rPr>
        <w:t>Pilnvarotā institūcija</w:t>
      </w:r>
      <w:r w:rsidRPr="004462B9">
        <w:rPr>
          <w:rFonts w:eastAsia="Arial Unicode MS"/>
          <w:sz w:val="26"/>
          <w:szCs w:val="26"/>
          <w:lang w:eastAsia="en-US"/>
        </w:rPr>
        <w:t xml:space="preserve"> ne vairāk kā 10% no Pārvaldes uzdevuma </w:t>
      </w:r>
      <w:r w:rsidRPr="004462B9">
        <w:rPr>
          <w:rFonts w:eastAsia="Arial Unicode MS"/>
          <w:bCs/>
          <w:sz w:val="26"/>
          <w:szCs w:val="26"/>
          <w:lang w:eastAsia="en-US"/>
        </w:rPr>
        <w:t>īstenošanai</w:t>
      </w:r>
      <w:r w:rsidRPr="004462B9">
        <w:rPr>
          <w:rFonts w:eastAsia="Arial Unicode MS"/>
          <w:sz w:val="26"/>
          <w:szCs w:val="26"/>
          <w:lang w:eastAsia="en-US"/>
        </w:rPr>
        <w:t xml:space="preserve"> piešķirtā</w:t>
      </w:r>
      <w:r w:rsidRPr="004462B9">
        <w:rPr>
          <w:rFonts w:eastAsia="Arial Unicode MS"/>
          <w:iCs/>
          <w:sz w:val="26"/>
          <w:szCs w:val="26"/>
          <w:lang w:eastAsia="en-US"/>
        </w:rPr>
        <w:t xml:space="preserve"> finansējuma drīkst izlietot</w:t>
      </w:r>
      <w:r w:rsidRPr="004462B9">
        <w:rPr>
          <w:rFonts w:eastAsia="Arial Unicode MS"/>
          <w:i/>
          <w:iCs/>
          <w:sz w:val="26"/>
          <w:szCs w:val="26"/>
          <w:lang w:eastAsia="en-US"/>
        </w:rPr>
        <w:t xml:space="preserve"> </w:t>
      </w:r>
      <w:r w:rsidRPr="004462B9">
        <w:rPr>
          <w:rFonts w:eastAsia="Arial Unicode MS"/>
          <w:iCs/>
          <w:sz w:val="26"/>
          <w:szCs w:val="26"/>
          <w:lang w:eastAsia="en-US"/>
        </w:rPr>
        <w:t>Pārvaldes uzdevuma īstenošanai nepieciešamo administratīvo izmaksu segšanai.</w:t>
      </w:r>
    </w:p>
    <w:p w14:paraId="598E342E" w14:textId="77777777" w:rsidR="004462B9" w:rsidRPr="004462B9" w:rsidRDefault="004462B9" w:rsidP="003265C2">
      <w:pPr>
        <w:widowControl/>
        <w:adjustRightInd/>
        <w:ind w:left="567" w:hanging="567"/>
        <w:contextualSpacing/>
        <w:textAlignment w:val="auto"/>
        <w:rPr>
          <w:rFonts w:eastAsia="Arial Unicode MS"/>
          <w:i/>
          <w:iCs/>
          <w:sz w:val="26"/>
          <w:szCs w:val="26"/>
          <w:lang w:eastAsia="en-US"/>
        </w:rPr>
      </w:pPr>
    </w:p>
    <w:p w14:paraId="3F74ADA4" w14:textId="77777777" w:rsidR="004462B9" w:rsidRPr="004462B9" w:rsidRDefault="004462B9" w:rsidP="003265C2">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Ja tiek izdarīti grozījumi likumā par valsts budžetu kārtējam gadam vai citos normatīvajos aktos, kas ietekmē </w:t>
      </w:r>
      <w:r w:rsidRPr="004462B9">
        <w:rPr>
          <w:rFonts w:eastAsia="Times New Roman"/>
          <w:i/>
          <w:iCs/>
          <w:color w:val="000000" w:themeColor="text1"/>
          <w:sz w:val="26"/>
          <w:szCs w:val="26"/>
          <w:lang w:eastAsia="en-US"/>
        </w:rPr>
        <w:t>Pilnvarotās institūcijas</w:t>
      </w:r>
      <w:r w:rsidRPr="004462B9">
        <w:rPr>
          <w:rFonts w:eastAsia="Times New Roman"/>
          <w:color w:val="000000" w:themeColor="text1"/>
          <w:sz w:val="26"/>
          <w:szCs w:val="26"/>
          <w:lang w:eastAsia="en-US"/>
        </w:rPr>
        <w:t xml:space="preserve"> darbību vai finansēšanas kārtību un Līguma izpildi, mēneša laikā pēc attiecīgā normatīvā akta spēkā stāšanās tiek izdarīti grozījumi Līgumā.</w:t>
      </w:r>
    </w:p>
    <w:p w14:paraId="7A3639C0" w14:textId="77777777" w:rsidR="004462B9" w:rsidRPr="004462B9" w:rsidRDefault="004462B9" w:rsidP="003265C2">
      <w:pPr>
        <w:widowControl/>
        <w:adjustRightInd/>
        <w:textAlignment w:val="auto"/>
        <w:rPr>
          <w:rFonts w:eastAsia="Times New Roman"/>
          <w:color w:val="000000" w:themeColor="text1"/>
          <w:sz w:val="26"/>
          <w:szCs w:val="26"/>
          <w:lang w:eastAsia="en-US"/>
        </w:rPr>
      </w:pPr>
    </w:p>
    <w:p w14:paraId="0D527E67" w14:textId="77777777" w:rsidR="004462B9" w:rsidRPr="004462B9" w:rsidRDefault="004462B9" w:rsidP="00BC0335">
      <w:pPr>
        <w:keepNext/>
        <w:ind w:left="284" w:hanging="284"/>
        <w:contextualSpacing/>
        <w:jc w:val="center"/>
        <w:rPr>
          <w:rFonts w:eastAsia="Times New Roman"/>
          <w:b/>
          <w:color w:val="000000" w:themeColor="text1"/>
          <w:sz w:val="26"/>
          <w:szCs w:val="26"/>
          <w:lang w:eastAsia="en-US"/>
        </w:rPr>
      </w:pPr>
      <w:r w:rsidRPr="004462B9">
        <w:rPr>
          <w:rFonts w:eastAsia="Times New Roman"/>
          <w:b/>
          <w:color w:val="000000" w:themeColor="text1"/>
          <w:sz w:val="26"/>
          <w:szCs w:val="26"/>
          <w:lang w:eastAsia="en-US"/>
        </w:rPr>
        <w:t>4.</w:t>
      </w:r>
      <w:r w:rsidRPr="004462B9">
        <w:rPr>
          <w:rFonts w:eastAsia="Times New Roman"/>
          <w:b/>
          <w:color w:val="000000" w:themeColor="text1"/>
          <w:sz w:val="26"/>
          <w:szCs w:val="26"/>
          <w:lang w:eastAsia="en-US"/>
        </w:rPr>
        <w:tab/>
        <w:t>Pārskatu sniegšanas un darbības kontroles kārtība</w:t>
      </w:r>
    </w:p>
    <w:p w14:paraId="30C7EE71" w14:textId="77777777" w:rsidR="004462B9" w:rsidRPr="00134427" w:rsidRDefault="004462B9" w:rsidP="003265C2">
      <w:pPr>
        <w:keepNext/>
        <w:widowControl/>
        <w:adjustRightInd/>
        <w:ind w:left="426" w:hanging="426"/>
        <w:contextualSpacing/>
        <w:textAlignment w:val="auto"/>
        <w:rPr>
          <w:rFonts w:eastAsia="Times New Roman"/>
          <w:bCs/>
          <w:color w:val="000000" w:themeColor="text1"/>
          <w:sz w:val="26"/>
          <w:szCs w:val="26"/>
          <w:lang w:eastAsia="en-US"/>
        </w:rPr>
      </w:pPr>
    </w:p>
    <w:p w14:paraId="0113214C" w14:textId="77777777" w:rsidR="004462B9" w:rsidRPr="004462B9" w:rsidRDefault="004462B9" w:rsidP="003265C2">
      <w:pPr>
        <w:keepNext/>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4462B9">
        <w:rPr>
          <w:rFonts w:eastAsia="Times New Roman"/>
          <w:bCs/>
          <w:i/>
          <w:sz w:val="26"/>
          <w:szCs w:val="26"/>
          <w:lang w:eastAsia="en-US"/>
        </w:rPr>
        <w:t>Pilnvarotajai institūcijai</w:t>
      </w:r>
      <w:r w:rsidRPr="004462B9">
        <w:rPr>
          <w:rFonts w:eastAsia="Times New Roman"/>
          <w:bCs/>
          <w:sz w:val="26"/>
          <w:szCs w:val="26"/>
          <w:lang w:eastAsia="en-US"/>
        </w:rPr>
        <w:t xml:space="preserve"> deleģētā</w:t>
      </w:r>
      <w:r w:rsidRPr="004462B9">
        <w:rPr>
          <w:rFonts w:eastAsia="Times New Roman"/>
          <w:iCs/>
          <w:sz w:val="26"/>
          <w:szCs w:val="26"/>
          <w:lang w:eastAsia="en-US"/>
        </w:rPr>
        <w:t xml:space="preserve"> </w:t>
      </w:r>
      <w:r w:rsidRPr="004462B9">
        <w:rPr>
          <w:rFonts w:eastAsia="Times New Roman"/>
          <w:sz w:val="26"/>
          <w:szCs w:val="26"/>
          <w:lang w:eastAsia="en-US"/>
        </w:rPr>
        <w:t>Pārvaldes uzdevuma izpildi pārrauga, sasniegtos rezultatīvos rādītājus izvērtē un piešķirtā valsts budžeta finansējuma izlietojumu kontrolē MINISTRIJA.</w:t>
      </w:r>
    </w:p>
    <w:p w14:paraId="55F11595" w14:textId="77777777" w:rsidR="004462B9" w:rsidRPr="004462B9" w:rsidRDefault="004462B9" w:rsidP="003265C2">
      <w:pPr>
        <w:widowControl/>
        <w:adjustRightInd/>
        <w:ind w:left="567" w:hanging="567"/>
        <w:contextualSpacing/>
        <w:textAlignment w:val="auto"/>
        <w:rPr>
          <w:rFonts w:eastAsia="Times New Roman"/>
          <w:color w:val="000000" w:themeColor="text1"/>
          <w:sz w:val="26"/>
          <w:szCs w:val="26"/>
          <w:lang w:eastAsia="en-US"/>
        </w:rPr>
      </w:pPr>
    </w:p>
    <w:p w14:paraId="1CD5DF15" w14:textId="77777777" w:rsidR="004462B9" w:rsidRPr="004462B9" w:rsidRDefault="004462B9" w:rsidP="003265C2">
      <w:pPr>
        <w:ind w:left="567" w:hanging="567"/>
        <w:contextualSpacing/>
        <w:rPr>
          <w:rFonts w:eastAsia="Times New Roman"/>
          <w:color w:val="000000" w:themeColor="text1"/>
          <w:sz w:val="26"/>
          <w:szCs w:val="26"/>
          <w:lang w:eastAsia="en-US"/>
        </w:rPr>
      </w:pPr>
      <w:r w:rsidRPr="004462B9">
        <w:rPr>
          <w:rFonts w:eastAsia="Times New Roman"/>
          <w:color w:val="000000" w:themeColor="text1"/>
          <w:sz w:val="26"/>
          <w:szCs w:val="26"/>
          <w:lang w:eastAsia="en-US"/>
        </w:rPr>
        <w:t>4.2.</w:t>
      </w:r>
      <w:r w:rsidRPr="004462B9">
        <w:rPr>
          <w:rFonts w:eastAsia="Times New Roman"/>
          <w:color w:val="000000" w:themeColor="text1"/>
          <w:sz w:val="26"/>
          <w:szCs w:val="26"/>
          <w:lang w:eastAsia="en-US"/>
        </w:rPr>
        <w:tab/>
        <w:t xml:space="preserve">MINISTRIJAI ir tiesības pieprasīt no </w:t>
      </w:r>
      <w:r w:rsidRPr="004462B9">
        <w:rPr>
          <w:rFonts w:eastAsia="Times New Roman"/>
          <w:i/>
          <w:color w:val="000000" w:themeColor="text1"/>
          <w:sz w:val="26"/>
          <w:szCs w:val="26"/>
          <w:lang w:eastAsia="en-US"/>
        </w:rPr>
        <w:t>Pilnvarotās institūcijas</w:t>
      </w:r>
      <w:r w:rsidRPr="004462B9">
        <w:rPr>
          <w:rFonts w:eastAsia="Times New Roman"/>
          <w:color w:val="000000" w:themeColor="text1"/>
          <w:sz w:val="26"/>
          <w:szCs w:val="26"/>
          <w:lang w:eastAsia="en-US"/>
        </w:rPr>
        <w:t xml:space="preserve"> grāmatvedības dokumentus un citu darījumu dokumentāciju, kas saistīti ar Pārvaldes uzdevuma izpildi. </w:t>
      </w:r>
      <w:r w:rsidRPr="004462B9">
        <w:rPr>
          <w:rFonts w:eastAsia="Times New Roman"/>
          <w:i/>
          <w:color w:val="000000" w:themeColor="text1"/>
          <w:sz w:val="26"/>
          <w:szCs w:val="26"/>
          <w:lang w:eastAsia="en-US"/>
        </w:rPr>
        <w:t>Pilnvarotās institūcija</w:t>
      </w:r>
      <w:r w:rsidRPr="004462B9">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Pr="004462B9">
        <w:rPr>
          <w:rFonts w:eastAsia="Times New Roman"/>
          <w:b/>
          <w:color w:val="000000" w:themeColor="text1"/>
          <w:sz w:val="26"/>
          <w:szCs w:val="26"/>
          <w:lang w:eastAsia="en-US"/>
        </w:rPr>
        <w:t xml:space="preserve"> </w:t>
      </w:r>
      <w:r w:rsidRPr="004462B9">
        <w:rPr>
          <w:rFonts w:eastAsia="Times New Roman"/>
          <w:color w:val="000000" w:themeColor="text1"/>
          <w:sz w:val="26"/>
          <w:szCs w:val="26"/>
          <w:lang w:eastAsia="en-US"/>
        </w:rPr>
        <w:t>par Pārvaldes uzdevuma izpildi.</w:t>
      </w:r>
    </w:p>
    <w:p w14:paraId="53DBE16C" w14:textId="77777777" w:rsidR="004462B9" w:rsidRPr="004462B9" w:rsidRDefault="004462B9" w:rsidP="003265C2">
      <w:pPr>
        <w:widowControl/>
        <w:adjustRightInd/>
        <w:ind w:left="567" w:hanging="567"/>
        <w:textAlignment w:val="auto"/>
        <w:rPr>
          <w:rFonts w:eastAsia="Times New Roman"/>
          <w:color w:val="000000" w:themeColor="text1"/>
          <w:sz w:val="26"/>
          <w:szCs w:val="26"/>
          <w:lang w:eastAsia="en-US"/>
        </w:rPr>
      </w:pPr>
    </w:p>
    <w:p w14:paraId="3563E04D" w14:textId="6395233C" w:rsidR="004462B9" w:rsidRPr="004462B9" w:rsidRDefault="004462B9" w:rsidP="003265C2">
      <w:pPr>
        <w:ind w:left="567" w:hanging="567"/>
        <w:contextualSpacing/>
        <w:rPr>
          <w:rFonts w:eastAsia="Times New Roman"/>
          <w:sz w:val="26"/>
          <w:szCs w:val="26"/>
          <w:lang w:eastAsia="en-US"/>
        </w:rPr>
      </w:pPr>
      <w:r w:rsidRPr="004462B9">
        <w:rPr>
          <w:rFonts w:eastAsia="Times New Roman"/>
          <w:iCs/>
          <w:color w:val="000000" w:themeColor="text1"/>
          <w:sz w:val="26"/>
          <w:szCs w:val="26"/>
          <w:lang w:eastAsia="en-US"/>
        </w:rPr>
        <w:t>4.3.</w:t>
      </w:r>
      <w:r w:rsidRPr="004462B9">
        <w:rPr>
          <w:rFonts w:eastAsia="Times New Roman"/>
          <w:iCs/>
          <w:color w:val="000000" w:themeColor="text1"/>
          <w:sz w:val="26"/>
          <w:szCs w:val="26"/>
          <w:lang w:eastAsia="en-US"/>
        </w:rPr>
        <w:tab/>
      </w:r>
      <w:r w:rsidRPr="004462B9">
        <w:rPr>
          <w:rFonts w:eastAsia="Times New Roman"/>
          <w:i/>
          <w:color w:val="000000" w:themeColor="text1"/>
          <w:sz w:val="26"/>
          <w:szCs w:val="26"/>
          <w:lang w:eastAsia="en-US"/>
        </w:rPr>
        <w:t>Pilnvarotā institūcija</w:t>
      </w:r>
      <w:r w:rsidRPr="004462B9">
        <w:rPr>
          <w:rFonts w:eastAsia="Times New Roman"/>
          <w:color w:val="000000" w:themeColor="text1"/>
          <w:sz w:val="26"/>
          <w:szCs w:val="26"/>
          <w:lang w:eastAsia="en-US"/>
        </w:rPr>
        <w:t xml:space="preserve"> ne vēlāk kā līdz katra Līguma izpildes perioda </w:t>
      </w:r>
      <w:proofErr w:type="gramStart"/>
      <w:r w:rsidR="002835DB">
        <w:rPr>
          <w:rFonts w:eastAsia="Times New Roman"/>
          <w:color w:val="000000" w:themeColor="text1"/>
          <w:sz w:val="26"/>
          <w:szCs w:val="26"/>
          <w:lang w:eastAsia="en-US"/>
        </w:rPr>
        <w:t>27</w:t>
      </w:r>
      <w:r w:rsidR="00C652E7">
        <w:rPr>
          <w:rFonts w:eastAsia="Times New Roman"/>
          <w:color w:val="000000" w:themeColor="text1"/>
          <w:sz w:val="26"/>
          <w:szCs w:val="26"/>
          <w:lang w:eastAsia="en-US"/>
        </w:rPr>
        <w:t>.decembrim</w:t>
      </w:r>
      <w:proofErr w:type="gramEnd"/>
      <w:r w:rsidRPr="004462B9">
        <w:rPr>
          <w:rFonts w:eastAsia="Times New Roman"/>
          <w:color w:val="000000" w:themeColor="text1"/>
          <w:sz w:val="26"/>
          <w:szCs w:val="26"/>
          <w:lang w:eastAsia="en-US"/>
        </w:rPr>
        <w:t xml:space="preserve"> iesniedz MINISTRIJĀ pārskatu </w:t>
      </w:r>
      <w:r w:rsidRPr="004462B9">
        <w:rPr>
          <w:rFonts w:eastAsia="Times New Roman"/>
          <w:color w:val="000000"/>
          <w:sz w:val="26"/>
          <w:szCs w:val="26"/>
          <w:lang w:eastAsia="en-US"/>
        </w:rPr>
        <w:t>par P</w:t>
      </w:r>
      <w:r w:rsidRPr="004462B9">
        <w:rPr>
          <w:rFonts w:eastAsia="Times New Roman"/>
          <w:sz w:val="26"/>
          <w:szCs w:val="26"/>
          <w:lang w:eastAsia="en-US"/>
        </w:rPr>
        <w:t>ārvaldes uzdevuma</w:t>
      </w:r>
      <w:r w:rsidRPr="004462B9">
        <w:rPr>
          <w:rFonts w:eastAsia="Times New Roman"/>
          <w:color w:val="000000"/>
          <w:sz w:val="26"/>
          <w:szCs w:val="26"/>
          <w:lang w:eastAsia="en-US"/>
        </w:rPr>
        <w:t xml:space="preserve"> izpildi un piešķirtā valsts </w:t>
      </w:r>
      <w:r w:rsidRPr="004462B9">
        <w:rPr>
          <w:rFonts w:eastAsia="Times New Roman"/>
          <w:sz w:val="26"/>
          <w:szCs w:val="26"/>
          <w:lang w:eastAsia="en-US"/>
        </w:rPr>
        <w:t>budžeta</w:t>
      </w:r>
      <w:r w:rsidRPr="004462B9">
        <w:rPr>
          <w:rFonts w:eastAsia="Times New Roman"/>
          <w:color w:val="000000"/>
          <w:sz w:val="26"/>
          <w:szCs w:val="26"/>
          <w:lang w:eastAsia="en-US"/>
        </w:rPr>
        <w:t xml:space="preserve"> finansējuma izlietojumu.</w:t>
      </w:r>
      <w:r w:rsidRPr="004462B9">
        <w:rPr>
          <w:rFonts w:eastAsia="Times New Roman"/>
          <w:sz w:val="26"/>
          <w:szCs w:val="26"/>
          <w:lang w:eastAsia="en-US"/>
        </w:rPr>
        <w:t xml:space="preserve"> </w:t>
      </w:r>
      <w:r w:rsidRPr="004462B9">
        <w:rPr>
          <w:rFonts w:eastAsia="Times New Roman"/>
          <w:color w:val="000000"/>
          <w:sz w:val="26"/>
          <w:szCs w:val="26"/>
          <w:lang w:eastAsia="en-US"/>
        </w:rPr>
        <w:t>Pārskats sagatavojams</w:t>
      </w:r>
      <w:r w:rsidRPr="004462B9">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p>
    <w:p w14:paraId="53A0AB4F" w14:textId="77777777" w:rsidR="004462B9" w:rsidRPr="004462B9" w:rsidRDefault="004462B9" w:rsidP="003265C2">
      <w:pPr>
        <w:ind w:left="567" w:hanging="567"/>
        <w:contextualSpacing/>
        <w:rPr>
          <w:rFonts w:eastAsia="Times New Roman"/>
          <w:color w:val="000000" w:themeColor="text1"/>
          <w:sz w:val="26"/>
          <w:szCs w:val="26"/>
          <w:lang w:eastAsia="en-US"/>
        </w:rPr>
      </w:pPr>
    </w:p>
    <w:p w14:paraId="55D8DE86" w14:textId="77777777" w:rsidR="004462B9" w:rsidRPr="004462B9" w:rsidRDefault="004462B9" w:rsidP="003265C2">
      <w:pPr>
        <w:widowControl/>
        <w:numPr>
          <w:ilvl w:val="1"/>
          <w:numId w:val="21"/>
        </w:numPr>
        <w:tabs>
          <w:tab w:val="left" w:pos="0"/>
        </w:tabs>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Pārvaldes uzdevuma veikšanai nepieciešamie izdevumi tiek veikti tikai no </w:t>
      </w:r>
      <w:r w:rsidRPr="004462B9">
        <w:rPr>
          <w:rFonts w:eastAsia="Times New Roman"/>
          <w:bCs/>
          <w:i/>
          <w:color w:val="000000" w:themeColor="text1"/>
          <w:sz w:val="26"/>
          <w:szCs w:val="26"/>
          <w:lang w:eastAsia="en-US"/>
        </w:rPr>
        <w:t>Pilnvarotās institūcijas</w:t>
      </w:r>
      <w:r w:rsidRPr="004462B9">
        <w:rPr>
          <w:rFonts w:eastAsia="Times New Roman"/>
          <w:color w:val="000000" w:themeColor="text1"/>
          <w:sz w:val="26"/>
          <w:szCs w:val="26"/>
          <w:lang w:eastAsia="en-US"/>
        </w:rPr>
        <w:t xml:space="preserve"> </w:t>
      </w:r>
      <w:r w:rsidRPr="004462B9">
        <w:rPr>
          <w:rFonts w:eastAsia="Arial Unicode MS"/>
          <w:color w:val="000000" w:themeColor="text1"/>
          <w:sz w:val="26"/>
          <w:szCs w:val="26"/>
          <w:lang w:eastAsia="en-US"/>
        </w:rPr>
        <w:t xml:space="preserve">atvērtā konta </w:t>
      </w:r>
      <w:r w:rsidRPr="004462B9">
        <w:rPr>
          <w:rFonts w:eastAsia="Times New Roman"/>
          <w:color w:val="000000" w:themeColor="text1"/>
          <w:sz w:val="26"/>
          <w:szCs w:val="26"/>
          <w:lang w:eastAsia="en-US"/>
        </w:rPr>
        <w:t xml:space="preserve">Valsts kasē. Ja Pārvaldes uzdevuma veikšanai nepieciešams veikt izdevumus no komercbankas konta, </w:t>
      </w:r>
      <w:r w:rsidRPr="004462B9">
        <w:rPr>
          <w:rFonts w:eastAsia="Times New Roman"/>
          <w:i/>
          <w:color w:val="000000" w:themeColor="text1"/>
          <w:sz w:val="26"/>
          <w:szCs w:val="26"/>
          <w:lang w:eastAsia="en-US"/>
        </w:rPr>
        <w:t>Pilnvarotā institūcija</w:t>
      </w:r>
      <w:r w:rsidRPr="004462B9">
        <w:rPr>
          <w:rFonts w:eastAsia="Times New Roman"/>
          <w:color w:val="000000" w:themeColor="text1"/>
          <w:sz w:val="26"/>
          <w:szCs w:val="26"/>
          <w:lang w:eastAsia="en-US"/>
        </w:rPr>
        <w:t xml:space="preserve"> šādus izdevumus pirms to veikšanas saskaņo ar MINISTRIJU.</w:t>
      </w:r>
    </w:p>
    <w:p w14:paraId="7BDD98F0" w14:textId="77777777" w:rsidR="004462B9" w:rsidRPr="004462B9" w:rsidRDefault="004462B9" w:rsidP="004462B9">
      <w:pPr>
        <w:tabs>
          <w:tab w:val="left" w:pos="0"/>
        </w:tabs>
        <w:ind w:left="567"/>
        <w:contextualSpacing/>
        <w:rPr>
          <w:rFonts w:eastAsia="Times New Roman"/>
          <w:color w:val="000000" w:themeColor="text1"/>
          <w:sz w:val="26"/>
          <w:szCs w:val="26"/>
          <w:lang w:eastAsia="en-US"/>
        </w:rPr>
      </w:pPr>
    </w:p>
    <w:p w14:paraId="7F411C5B" w14:textId="77777777" w:rsidR="004462B9" w:rsidRPr="004462B9" w:rsidRDefault="004462B9" w:rsidP="004462B9">
      <w:pPr>
        <w:widowControl/>
        <w:numPr>
          <w:ilvl w:val="0"/>
          <w:numId w:val="21"/>
        </w:numPr>
        <w:adjustRightInd/>
        <w:ind w:left="284" w:hanging="284"/>
        <w:contextualSpacing/>
        <w:jc w:val="center"/>
        <w:textAlignment w:val="auto"/>
        <w:rPr>
          <w:rFonts w:eastAsia="Times New Roman"/>
          <w:b/>
          <w:sz w:val="26"/>
          <w:szCs w:val="26"/>
          <w:lang w:eastAsia="en-US"/>
        </w:rPr>
      </w:pPr>
      <w:r w:rsidRPr="004462B9">
        <w:rPr>
          <w:rFonts w:eastAsia="Times New Roman"/>
          <w:b/>
          <w:sz w:val="26"/>
          <w:szCs w:val="26"/>
          <w:lang w:eastAsia="en-US"/>
        </w:rPr>
        <w:t>Personas datu apstrāde</w:t>
      </w:r>
    </w:p>
    <w:p w14:paraId="7FE9C1EC" w14:textId="77777777" w:rsidR="004462B9" w:rsidRPr="00134427" w:rsidRDefault="004462B9" w:rsidP="004462B9">
      <w:pPr>
        <w:widowControl/>
        <w:adjustRightInd/>
        <w:contextualSpacing/>
        <w:jc w:val="center"/>
        <w:textAlignment w:val="auto"/>
        <w:rPr>
          <w:rFonts w:eastAsia="Times New Roman"/>
          <w:bCs/>
          <w:sz w:val="26"/>
          <w:szCs w:val="26"/>
          <w:lang w:eastAsia="en-US"/>
        </w:rPr>
      </w:pPr>
    </w:p>
    <w:p w14:paraId="45C1661B" w14:textId="77777777" w:rsidR="004462B9" w:rsidRPr="004462B9" w:rsidRDefault="004462B9" w:rsidP="00B95CF2">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4462B9">
        <w:rPr>
          <w:rFonts w:eastAsia="Times New Roman"/>
          <w:sz w:val="26"/>
          <w:szCs w:val="26"/>
          <w:lang w:eastAsia="en-US"/>
        </w:rPr>
        <w:t>2016.gada</w:t>
      </w:r>
      <w:proofErr w:type="gramEnd"/>
      <w:r w:rsidRPr="004462B9">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2776FEE4" w14:textId="77777777" w:rsidR="004462B9" w:rsidRPr="004462B9" w:rsidRDefault="004462B9" w:rsidP="00B95CF2">
      <w:pPr>
        <w:overflowPunct w:val="0"/>
        <w:autoSpaceDE w:val="0"/>
        <w:autoSpaceDN w:val="0"/>
        <w:ind w:left="567"/>
        <w:contextualSpacing/>
        <w:rPr>
          <w:rFonts w:eastAsia="Times New Roman"/>
          <w:sz w:val="26"/>
          <w:szCs w:val="26"/>
          <w:lang w:eastAsia="en-US"/>
        </w:rPr>
      </w:pPr>
    </w:p>
    <w:p w14:paraId="1B1D2595" w14:textId="77777777" w:rsidR="004462B9" w:rsidRPr="004462B9" w:rsidRDefault="004462B9" w:rsidP="00B95CF2">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83773CF" w14:textId="77777777" w:rsidR="004462B9" w:rsidRPr="004462B9" w:rsidRDefault="004462B9" w:rsidP="00B95CF2">
      <w:pPr>
        <w:overflowPunct w:val="0"/>
        <w:autoSpaceDE w:val="0"/>
        <w:autoSpaceDN w:val="0"/>
        <w:ind w:left="567"/>
        <w:contextualSpacing/>
        <w:rPr>
          <w:rFonts w:eastAsia="Times New Roman"/>
          <w:sz w:val="26"/>
          <w:szCs w:val="26"/>
          <w:lang w:eastAsia="en-US"/>
        </w:rPr>
      </w:pPr>
    </w:p>
    <w:p w14:paraId="1262AC43" w14:textId="77777777" w:rsidR="004462B9" w:rsidRPr="004462B9" w:rsidRDefault="004462B9" w:rsidP="00B95CF2">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6E773491" w14:textId="77777777" w:rsidR="004462B9" w:rsidRPr="004462B9" w:rsidRDefault="004462B9" w:rsidP="00B95CF2">
      <w:pPr>
        <w:overflowPunct w:val="0"/>
        <w:autoSpaceDE w:val="0"/>
        <w:autoSpaceDN w:val="0"/>
        <w:ind w:left="567"/>
        <w:contextualSpacing/>
        <w:rPr>
          <w:rFonts w:eastAsia="Times New Roman"/>
          <w:sz w:val="26"/>
          <w:szCs w:val="26"/>
          <w:lang w:eastAsia="en-US"/>
        </w:rPr>
      </w:pPr>
    </w:p>
    <w:p w14:paraId="6E28A1A6" w14:textId="77777777" w:rsidR="004462B9" w:rsidRPr="004462B9" w:rsidRDefault="004462B9" w:rsidP="00B95CF2">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Puses apņemas nodrošināt datu subjekta personas datu glabāšanu spēkā esošajos normatīvajos aktos noteiktajā kārtībā un apjomā.</w:t>
      </w:r>
    </w:p>
    <w:p w14:paraId="27CE4AA0" w14:textId="77777777" w:rsidR="004462B9" w:rsidRPr="004462B9" w:rsidRDefault="004462B9" w:rsidP="00B95CF2">
      <w:pPr>
        <w:overflowPunct w:val="0"/>
        <w:autoSpaceDE w:val="0"/>
        <w:autoSpaceDN w:val="0"/>
        <w:ind w:left="567"/>
        <w:contextualSpacing/>
        <w:rPr>
          <w:rFonts w:eastAsia="Times New Roman"/>
          <w:sz w:val="26"/>
          <w:szCs w:val="26"/>
          <w:lang w:eastAsia="en-US"/>
        </w:rPr>
      </w:pPr>
    </w:p>
    <w:p w14:paraId="3011B691" w14:textId="77777777" w:rsidR="004462B9" w:rsidRPr="004462B9" w:rsidRDefault="004462B9" w:rsidP="00B95CF2">
      <w:pPr>
        <w:widowControl/>
        <w:numPr>
          <w:ilvl w:val="1"/>
          <w:numId w:val="22"/>
        </w:numPr>
        <w:overflowPunct w:val="0"/>
        <w:autoSpaceDE w:val="0"/>
        <w:autoSpaceDN w:val="0"/>
        <w:adjustRightInd/>
        <w:ind w:left="567" w:hanging="567"/>
        <w:contextualSpacing/>
        <w:textAlignment w:val="auto"/>
        <w:rPr>
          <w:rFonts w:eastAsia="Times New Roman"/>
          <w:sz w:val="26"/>
          <w:szCs w:val="26"/>
          <w:lang w:eastAsia="en-US"/>
        </w:rPr>
      </w:pPr>
      <w:r w:rsidRPr="004462B9">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295955E" w14:textId="77777777" w:rsidR="004462B9" w:rsidRPr="004462B9" w:rsidRDefault="004462B9" w:rsidP="004462B9">
      <w:pPr>
        <w:widowControl/>
        <w:adjustRightInd/>
        <w:textAlignment w:val="auto"/>
        <w:rPr>
          <w:rFonts w:eastAsia="Times New Roman"/>
          <w:bCs/>
          <w:color w:val="000000" w:themeColor="text1"/>
          <w:sz w:val="26"/>
          <w:szCs w:val="26"/>
          <w:lang w:eastAsia="en-US"/>
        </w:rPr>
      </w:pPr>
    </w:p>
    <w:p w14:paraId="2F9015EF" w14:textId="77777777" w:rsidR="004462B9" w:rsidRPr="004462B9" w:rsidRDefault="004462B9" w:rsidP="004462B9">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4462B9">
        <w:rPr>
          <w:rFonts w:eastAsia="Times New Roman"/>
          <w:b/>
          <w:color w:val="000000" w:themeColor="text1"/>
          <w:sz w:val="26"/>
          <w:szCs w:val="26"/>
          <w:lang w:eastAsia="en-US"/>
        </w:rPr>
        <w:t>Pušu atbildība</w:t>
      </w:r>
    </w:p>
    <w:p w14:paraId="45A6430C" w14:textId="77777777" w:rsidR="004462B9" w:rsidRPr="004462B9" w:rsidRDefault="004462B9" w:rsidP="004462B9">
      <w:pPr>
        <w:adjustRightInd/>
        <w:textAlignment w:val="auto"/>
        <w:rPr>
          <w:rFonts w:eastAsia="Arial Unicode MS"/>
          <w:color w:val="000000" w:themeColor="text1"/>
          <w:sz w:val="26"/>
          <w:szCs w:val="26"/>
          <w:lang w:eastAsia="en-US"/>
        </w:rPr>
      </w:pPr>
    </w:p>
    <w:p w14:paraId="1666F94E" w14:textId="77777777" w:rsidR="004462B9" w:rsidRPr="004462B9" w:rsidRDefault="004462B9" w:rsidP="00134427">
      <w:pPr>
        <w:widowControl/>
        <w:numPr>
          <w:ilvl w:val="1"/>
          <w:numId w:val="18"/>
        </w:numPr>
        <w:adjustRightInd/>
        <w:ind w:left="567" w:hanging="567"/>
        <w:contextualSpacing/>
        <w:textAlignment w:val="auto"/>
        <w:rPr>
          <w:rFonts w:eastAsia="Arial Unicode MS"/>
          <w:color w:val="000000" w:themeColor="text1"/>
          <w:sz w:val="26"/>
          <w:szCs w:val="26"/>
          <w:lang w:eastAsia="en-US"/>
        </w:rPr>
      </w:pPr>
      <w:r w:rsidRPr="004462B9">
        <w:rPr>
          <w:rFonts w:eastAsia="Times New Roman"/>
          <w:i/>
          <w:color w:val="000000" w:themeColor="text1"/>
          <w:sz w:val="26"/>
          <w:szCs w:val="26"/>
          <w:lang w:eastAsia="en-US"/>
        </w:rPr>
        <w:t>Pilnvarotā institūcija</w:t>
      </w:r>
      <w:r w:rsidRPr="004462B9">
        <w:rPr>
          <w:rFonts w:eastAsia="Times New Roman"/>
          <w:color w:val="000000" w:themeColor="text1"/>
          <w:sz w:val="26"/>
          <w:szCs w:val="26"/>
          <w:lang w:eastAsia="en-US"/>
        </w:rPr>
        <w:t xml:space="preserve"> </w:t>
      </w:r>
      <w:r w:rsidRPr="004462B9">
        <w:rPr>
          <w:rFonts w:eastAsia="Arial Unicode MS"/>
          <w:color w:val="000000" w:themeColor="text1"/>
          <w:sz w:val="26"/>
          <w:szCs w:val="26"/>
          <w:lang w:eastAsia="en-US"/>
        </w:rPr>
        <w:t xml:space="preserve">apņemas izlietot piešķirto finansējumu tikai </w:t>
      </w:r>
      <w:r w:rsidRPr="004462B9">
        <w:rPr>
          <w:rFonts w:eastAsia="Times New Roman"/>
          <w:color w:val="000000" w:themeColor="text1"/>
          <w:sz w:val="26"/>
          <w:szCs w:val="26"/>
          <w:lang w:eastAsia="en-US"/>
        </w:rPr>
        <w:t>Pārvaldes uzdevuma</w:t>
      </w:r>
      <w:r w:rsidRPr="004462B9">
        <w:rPr>
          <w:rFonts w:eastAsia="Arial Unicode MS"/>
          <w:color w:val="000000" w:themeColor="text1"/>
          <w:sz w:val="26"/>
          <w:szCs w:val="26"/>
          <w:lang w:eastAsia="en-US"/>
        </w:rPr>
        <w:t xml:space="preserve"> veikšanai.</w:t>
      </w:r>
      <w:r w:rsidRPr="004462B9">
        <w:rPr>
          <w:rFonts w:eastAsia="Times New Roman"/>
          <w:i/>
          <w:color w:val="000000" w:themeColor="text1"/>
          <w:sz w:val="26"/>
          <w:szCs w:val="26"/>
          <w:lang w:eastAsia="en-US"/>
        </w:rPr>
        <w:t xml:space="preserve"> Pilnvarotā institūcija</w:t>
      </w:r>
      <w:r w:rsidRPr="004462B9">
        <w:rPr>
          <w:rFonts w:eastAsia="Times New Roman"/>
          <w:color w:val="000000" w:themeColor="text1"/>
          <w:sz w:val="26"/>
          <w:szCs w:val="26"/>
          <w:lang w:eastAsia="en-US"/>
        </w:rPr>
        <w:t xml:space="preserve"> </w:t>
      </w:r>
      <w:r w:rsidRPr="004462B9">
        <w:rPr>
          <w:rFonts w:eastAsia="Arial Unicode MS"/>
          <w:color w:val="000000" w:themeColor="text1"/>
          <w:sz w:val="26"/>
          <w:szCs w:val="26"/>
          <w:lang w:eastAsia="en-US"/>
        </w:rPr>
        <w:t>ir atbildīga par Latvijas Republikas saistošo normatīvo aktu ievērošanu, izlietojot piešķirto finansējumu.</w:t>
      </w:r>
    </w:p>
    <w:p w14:paraId="0776E5EE" w14:textId="77777777" w:rsidR="004462B9" w:rsidRPr="004462B9" w:rsidRDefault="004462B9">
      <w:pPr>
        <w:adjustRightInd/>
        <w:ind w:left="567"/>
        <w:contextualSpacing/>
        <w:textAlignment w:val="auto"/>
        <w:rPr>
          <w:rFonts w:eastAsia="Arial Unicode MS"/>
          <w:color w:val="000000" w:themeColor="text1"/>
          <w:sz w:val="26"/>
          <w:szCs w:val="26"/>
          <w:lang w:eastAsia="en-US"/>
        </w:rPr>
      </w:pPr>
    </w:p>
    <w:p w14:paraId="775F7E99" w14:textId="77777777" w:rsidR="004462B9" w:rsidRPr="004462B9" w:rsidRDefault="004462B9" w:rsidP="00134427">
      <w:pPr>
        <w:widowControl/>
        <w:numPr>
          <w:ilvl w:val="1"/>
          <w:numId w:val="18"/>
        </w:numPr>
        <w:adjustRightInd/>
        <w:ind w:left="567" w:hanging="567"/>
        <w:contextualSpacing/>
        <w:textAlignment w:val="auto"/>
        <w:rPr>
          <w:rFonts w:eastAsia="Times New Roman"/>
          <w:sz w:val="26"/>
          <w:szCs w:val="26"/>
          <w:lang w:eastAsia="en-US"/>
        </w:rPr>
      </w:pPr>
      <w:r w:rsidRPr="004462B9">
        <w:rPr>
          <w:rFonts w:eastAsia="Times New Roman"/>
          <w:i/>
          <w:sz w:val="26"/>
          <w:szCs w:val="26"/>
          <w:lang w:eastAsia="en-US"/>
        </w:rPr>
        <w:t>Pilnvarotā institūcija</w:t>
      </w:r>
      <w:r w:rsidRPr="004462B9">
        <w:rPr>
          <w:rFonts w:eastAsia="Times New Roman"/>
          <w:sz w:val="26"/>
          <w:szCs w:val="26"/>
          <w:lang w:eastAsia="en-US"/>
        </w:rPr>
        <w:t xml:space="preserve"> ir atbildīga par darbiem, ko </w:t>
      </w:r>
      <w:r w:rsidRPr="004462B9">
        <w:rPr>
          <w:rFonts w:eastAsia="Times New Roman"/>
          <w:i/>
          <w:sz w:val="26"/>
          <w:szCs w:val="26"/>
          <w:lang w:eastAsia="en-US"/>
        </w:rPr>
        <w:t>Pilnvarotās institūcija</w:t>
      </w:r>
      <w:r w:rsidRPr="004462B9">
        <w:rPr>
          <w:rFonts w:eastAsia="Times New Roman"/>
          <w:sz w:val="26"/>
          <w:szCs w:val="26"/>
          <w:lang w:eastAsia="en-US"/>
        </w:rPr>
        <w:t>s vietā veikušas trešās personas.</w:t>
      </w:r>
    </w:p>
    <w:p w14:paraId="2588BB0E" w14:textId="77777777" w:rsidR="004462B9" w:rsidRPr="004462B9" w:rsidRDefault="004462B9">
      <w:pPr>
        <w:adjustRightInd/>
        <w:ind w:left="567"/>
        <w:contextualSpacing/>
        <w:textAlignment w:val="auto"/>
        <w:rPr>
          <w:rFonts w:eastAsia="Times New Roman"/>
          <w:sz w:val="26"/>
          <w:szCs w:val="26"/>
          <w:lang w:eastAsia="en-US"/>
        </w:rPr>
      </w:pPr>
    </w:p>
    <w:p w14:paraId="097CCB27" w14:textId="77777777" w:rsidR="004462B9" w:rsidRPr="004462B9" w:rsidRDefault="004462B9" w:rsidP="00134427">
      <w:pPr>
        <w:widowControl/>
        <w:numPr>
          <w:ilvl w:val="1"/>
          <w:numId w:val="18"/>
        </w:numPr>
        <w:adjustRightInd/>
        <w:ind w:left="567" w:hanging="567"/>
        <w:contextualSpacing/>
        <w:textAlignment w:val="auto"/>
        <w:rPr>
          <w:rFonts w:eastAsia="Arial Unicode MS"/>
          <w:sz w:val="26"/>
          <w:szCs w:val="26"/>
          <w:lang w:eastAsia="en-US"/>
        </w:rPr>
      </w:pPr>
      <w:r w:rsidRPr="004462B9">
        <w:rPr>
          <w:rFonts w:eastAsia="Times New Roman"/>
          <w:sz w:val="26"/>
          <w:szCs w:val="26"/>
          <w:lang w:eastAsia="en-US"/>
        </w:rPr>
        <w:t>Puses ir atbildīgas par šā Līguma noteikumu pārkāpšanu un nodarītajiem zaudējumiem otrai Pusei vai trešajai personai likumā noteiktajā kārtībā.</w:t>
      </w:r>
    </w:p>
    <w:p w14:paraId="138A3A16" w14:textId="77777777" w:rsidR="004462B9" w:rsidRPr="004462B9" w:rsidRDefault="004462B9">
      <w:pPr>
        <w:adjustRightInd/>
        <w:ind w:left="567"/>
        <w:contextualSpacing/>
        <w:textAlignment w:val="auto"/>
        <w:rPr>
          <w:rFonts w:eastAsia="Arial Unicode MS"/>
          <w:sz w:val="26"/>
          <w:szCs w:val="26"/>
          <w:lang w:eastAsia="en-US"/>
        </w:rPr>
      </w:pPr>
    </w:p>
    <w:p w14:paraId="38E32A32" w14:textId="77777777" w:rsidR="004462B9" w:rsidRPr="004462B9" w:rsidRDefault="004462B9">
      <w:pPr>
        <w:widowControl/>
        <w:numPr>
          <w:ilvl w:val="1"/>
          <w:numId w:val="18"/>
        </w:numPr>
        <w:adjustRightInd/>
        <w:ind w:left="567" w:hanging="567"/>
        <w:contextualSpacing/>
        <w:textAlignment w:val="auto"/>
        <w:rPr>
          <w:rFonts w:eastAsia="Times New Roman"/>
          <w:sz w:val="26"/>
          <w:szCs w:val="26"/>
          <w:lang w:eastAsia="en-US"/>
        </w:rPr>
      </w:pPr>
      <w:r w:rsidRPr="004462B9">
        <w:rPr>
          <w:rFonts w:eastAsia="Times New Roman"/>
          <w:i/>
          <w:sz w:val="26"/>
          <w:szCs w:val="26"/>
          <w:lang w:eastAsia="en-US"/>
        </w:rPr>
        <w:t>Pilnvarotajai institūcijai</w:t>
      </w:r>
      <w:r w:rsidRPr="004462B9">
        <w:rPr>
          <w:rFonts w:eastAsia="Times New Roman"/>
          <w:sz w:val="26"/>
          <w:szCs w:val="26"/>
          <w:lang w:eastAsia="en-US"/>
        </w:rPr>
        <w:t xml:space="preserve"> ir pienākums pēc MINISTRIJAS pieprasījuma atmaksāt neatbilstoši Līguma noteikumiem izlietoto finansējumu.</w:t>
      </w:r>
    </w:p>
    <w:p w14:paraId="7DD68F96" w14:textId="77777777" w:rsidR="004462B9" w:rsidRPr="004462B9" w:rsidRDefault="004462B9" w:rsidP="004462B9">
      <w:pPr>
        <w:widowControl/>
        <w:adjustRightInd/>
        <w:textAlignment w:val="auto"/>
        <w:rPr>
          <w:rFonts w:eastAsia="Times New Roman"/>
          <w:color w:val="000000" w:themeColor="text1"/>
          <w:sz w:val="26"/>
          <w:szCs w:val="26"/>
          <w:lang w:eastAsia="en-US"/>
        </w:rPr>
      </w:pPr>
    </w:p>
    <w:p w14:paraId="2B4F5C03" w14:textId="77777777" w:rsidR="004462B9" w:rsidRPr="004462B9" w:rsidRDefault="004462B9" w:rsidP="004462B9">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4462B9">
        <w:rPr>
          <w:rFonts w:eastAsia="Times New Roman"/>
          <w:b/>
          <w:color w:val="000000" w:themeColor="text1"/>
          <w:sz w:val="26"/>
          <w:szCs w:val="26"/>
          <w:lang w:eastAsia="en-US"/>
        </w:rPr>
        <w:t>Nepārvarama vara</w:t>
      </w:r>
    </w:p>
    <w:p w14:paraId="1E89B5EF" w14:textId="77777777" w:rsidR="004462B9" w:rsidRPr="00134427" w:rsidRDefault="004462B9" w:rsidP="004462B9">
      <w:pPr>
        <w:widowControl/>
        <w:adjustRightInd/>
        <w:jc w:val="center"/>
        <w:textAlignment w:val="auto"/>
        <w:rPr>
          <w:rFonts w:eastAsia="Times New Roman"/>
          <w:bCs/>
          <w:color w:val="000000" w:themeColor="text1"/>
          <w:sz w:val="26"/>
          <w:szCs w:val="26"/>
          <w:lang w:eastAsia="en-US"/>
        </w:rPr>
      </w:pPr>
    </w:p>
    <w:p w14:paraId="2415594F" w14:textId="77777777" w:rsidR="004462B9" w:rsidRPr="004462B9" w:rsidRDefault="004462B9" w:rsidP="00B95CF2">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4462B9">
          <w:rPr>
            <w:rFonts w:eastAsia="Times New Roman"/>
            <w:color w:val="000000" w:themeColor="text1"/>
            <w:sz w:val="26"/>
            <w:szCs w:val="26"/>
            <w:lang w:eastAsia="en-US"/>
          </w:rPr>
          <w:t>Līguma</w:t>
        </w:r>
      </w:smartTag>
      <w:r w:rsidRPr="004462B9">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4462B9">
        <w:rPr>
          <w:rFonts w:eastAsia="Times New Roman"/>
          <w:color w:val="000000" w:themeColor="text1"/>
          <w:sz w:val="26"/>
          <w:szCs w:val="26"/>
          <w:lang w:eastAsia="en-US"/>
        </w:rPr>
        <w:t>kas sevī ietver</w:t>
      </w:r>
      <w:proofErr w:type="gramEnd"/>
      <w:r w:rsidRPr="004462B9">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4462B9">
          <w:rPr>
            <w:rFonts w:eastAsia="Times New Roman"/>
            <w:color w:val="000000" w:themeColor="text1"/>
            <w:sz w:val="26"/>
            <w:szCs w:val="26"/>
            <w:lang w:eastAsia="en-US"/>
          </w:rPr>
          <w:t>aktiem</w:t>
        </w:r>
      </w:smartTag>
      <w:r w:rsidRPr="004462B9">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4462B9">
        <w:rPr>
          <w:rFonts w:eastAsia="Times New Roman"/>
          <w:i/>
          <w:color w:val="000000" w:themeColor="text1"/>
          <w:sz w:val="26"/>
          <w:szCs w:val="26"/>
          <w:lang w:eastAsia="en-US"/>
        </w:rPr>
        <w:t>force</w:t>
      </w:r>
      <w:proofErr w:type="spellEnd"/>
      <w:r w:rsidRPr="004462B9">
        <w:rPr>
          <w:rFonts w:eastAsia="Times New Roman"/>
          <w:i/>
          <w:color w:val="000000" w:themeColor="text1"/>
          <w:sz w:val="26"/>
          <w:szCs w:val="26"/>
          <w:lang w:eastAsia="en-US"/>
        </w:rPr>
        <w:t xml:space="preserve"> </w:t>
      </w:r>
      <w:proofErr w:type="spellStart"/>
      <w:r w:rsidRPr="004462B9">
        <w:rPr>
          <w:rFonts w:eastAsia="Times New Roman"/>
          <w:i/>
          <w:color w:val="000000" w:themeColor="text1"/>
          <w:sz w:val="26"/>
          <w:szCs w:val="26"/>
          <w:lang w:eastAsia="en-US"/>
        </w:rPr>
        <w:t>majeure</w:t>
      </w:r>
      <w:proofErr w:type="spellEnd"/>
      <w:r w:rsidRPr="004462B9">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4462B9">
          <w:rPr>
            <w:rFonts w:eastAsia="Times New Roman"/>
            <w:color w:val="000000" w:themeColor="text1"/>
            <w:sz w:val="26"/>
            <w:szCs w:val="26"/>
            <w:lang w:eastAsia="en-US"/>
          </w:rPr>
          <w:t>Līgums</w:t>
        </w:r>
      </w:smartTag>
      <w:r w:rsidRPr="004462B9">
        <w:rPr>
          <w:rFonts w:eastAsia="Times New Roman"/>
          <w:color w:val="000000" w:themeColor="text1"/>
          <w:sz w:val="26"/>
          <w:szCs w:val="26"/>
          <w:lang w:eastAsia="en-US"/>
        </w:rPr>
        <w:t xml:space="preserve"> pilnībā vai daļēji nav izpildāms.</w:t>
      </w:r>
    </w:p>
    <w:p w14:paraId="620FEA1D" w14:textId="77777777" w:rsidR="004462B9" w:rsidRPr="004462B9" w:rsidRDefault="004462B9" w:rsidP="00B95CF2">
      <w:pPr>
        <w:widowControl/>
        <w:adjustRightInd/>
        <w:ind w:left="567" w:hanging="567"/>
        <w:textAlignment w:val="auto"/>
        <w:rPr>
          <w:rFonts w:eastAsia="Times New Roman"/>
          <w:color w:val="000000" w:themeColor="text1"/>
          <w:sz w:val="26"/>
          <w:szCs w:val="26"/>
          <w:lang w:eastAsia="en-US"/>
        </w:rPr>
      </w:pPr>
    </w:p>
    <w:p w14:paraId="17954024" w14:textId="6B75AAF5" w:rsidR="004462B9" w:rsidRPr="004462B9" w:rsidRDefault="004462B9" w:rsidP="00B95CF2">
      <w:pPr>
        <w:widowControl/>
        <w:numPr>
          <w:ilvl w:val="1"/>
          <w:numId w:val="17"/>
        </w:numPr>
        <w:adjustRightInd/>
        <w:ind w:left="567" w:hanging="567"/>
        <w:contextualSpacing/>
        <w:textAlignment w:val="auto"/>
        <w:rPr>
          <w:rFonts w:eastAsia="Times New Roman"/>
          <w:color w:val="000000" w:themeColor="text1"/>
          <w:sz w:val="26"/>
          <w:szCs w:val="26"/>
          <w:lang w:eastAsia="en-US"/>
        </w:rPr>
      </w:pPr>
      <w:r w:rsidRPr="004462B9">
        <w:rPr>
          <w:rFonts w:eastAsia="Times New Roman"/>
          <w:color w:val="000000" w:themeColor="text1"/>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4462B9">
          <w:rPr>
            <w:rFonts w:eastAsia="Times New Roman"/>
            <w:color w:val="000000" w:themeColor="text1"/>
            <w:sz w:val="26"/>
            <w:szCs w:val="26"/>
            <w:lang w:eastAsia="en-US"/>
          </w:rPr>
          <w:t>Līguma</w:t>
        </w:r>
      </w:smartTag>
      <w:r w:rsidRPr="004462B9">
        <w:rPr>
          <w:rFonts w:eastAsia="Times New Roman"/>
          <w:color w:val="000000" w:themeColor="text1"/>
          <w:sz w:val="26"/>
          <w:szCs w:val="26"/>
          <w:lang w:eastAsia="en-US"/>
        </w:rPr>
        <w:t xml:space="preserve"> 7.1.punktā norādītie apstākļi, ir pienākums 5</w:t>
      </w:r>
      <w:r w:rsidR="00A70671">
        <w:rPr>
          <w:rFonts w:eastAsia="Times New Roman"/>
          <w:color w:val="000000" w:themeColor="text1"/>
          <w:sz w:val="26"/>
          <w:szCs w:val="26"/>
          <w:lang w:eastAsia="en-US"/>
        </w:rPr>
        <w:t xml:space="preserve"> </w:t>
      </w:r>
      <w:r w:rsidRPr="004462B9">
        <w:rPr>
          <w:rFonts w:eastAsia="Times New Roman"/>
          <w:color w:val="000000" w:themeColor="text1"/>
          <w:sz w:val="26"/>
          <w:szCs w:val="26"/>
          <w:lang w:eastAsia="en-US"/>
        </w:rPr>
        <w:t xml:space="preserve">(piecu) dienu laikā rakstiski informēt otru Pusi. Par turpmāku </w:t>
      </w:r>
      <w:smartTag w:uri="schemas-tilde-lv/tildestengine" w:element="veidnes">
        <w:smartTagPr>
          <w:attr w:name="baseform" w:val="līgum|s"/>
          <w:attr w:name="id" w:val="-1"/>
          <w:attr w:name="text" w:val="Līguma"/>
        </w:smartTagPr>
        <w:r w:rsidRPr="004462B9">
          <w:rPr>
            <w:rFonts w:eastAsia="Times New Roman"/>
            <w:color w:val="000000" w:themeColor="text1"/>
            <w:sz w:val="26"/>
            <w:szCs w:val="26"/>
            <w:lang w:eastAsia="en-US"/>
          </w:rPr>
          <w:t>Līguma</w:t>
        </w:r>
      </w:smartTag>
      <w:r w:rsidRPr="004462B9">
        <w:rPr>
          <w:rFonts w:eastAsia="Times New Roman"/>
          <w:color w:val="000000" w:themeColor="text1"/>
          <w:sz w:val="26"/>
          <w:szCs w:val="26"/>
          <w:lang w:eastAsia="en-US"/>
        </w:rPr>
        <w:t xml:space="preserve"> izpildi Puses rakstveidā vienojas atsevišķi.</w:t>
      </w:r>
    </w:p>
    <w:p w14:paraId="53CA643E" w14:textId="77777777" w:rsidR="004462B9" w:rsidRPr="004462B9" w:rsidRDefault="004462B9" w:rsidP="004462B9">
      <w:pPr>
        <w:widowControl/>
        <w:adjustRightInd/>
        <w:textAlignment w:val="auto"/>
        <w:rPr>
          <w:rFonts w:eastAsia="Times New Roman"/>
          <w:color w:val="000000" w:themeColor="text1"/>
          <w:sz w:val="26"/>
          <w:szCs w:val="26"/>
          <w:highlight w:val="yellow"/>
          <w:lang w:eastAsia="en-US"/>
        </w:rPr>
      </w:pPr>
    </w:p>
    <w:p w14:paraId="16747D16" w14:textId="77777777" w:rsidR="004462B9" w:rsidRPr="004462B9" w:rsidRDefault="004462B9" w:rsidP="004462B9">
      <w:pPr>
        <w:widowControl/>
        <w:numPr>
          <w:ilvl w:val="0"/>
          <w:numId w:val="17"/>
        </w:numPr>
        <w:adjustRightInd/>
        <w:ind w:left="284" w:hanging="284"/>
        <w:contextualSpacing/>
        <w:jc w:val="center"/>
        <w:textAlignment w:val="auto"/>
        <w:rPr>
          <w:rFonts w:eastAsia="Times New Roman"/>
          <w:b/>
          <w:color w:val="000000"/>
          <w:sz w:val="26"/>
          <w:szCs w:val="26"/>
        </w:rPr>
      </w:pPr>
      <w:r w:rsidRPr="004462B9">
        <w:rPr>
          <w:rFonts w:eastAsia="Times New Roman"/>
          <w:b/>
          <w:color w:val="000000"/>
          <w:sz w:val="26"/>
          <w:szCs w:val="26"/>
        </w:rPr>
        <w:t>Līguma spēkā stāšanās kārtība, grozīšana un izbeigšana</w:t>
      </w:r>
    </w:p>
    <w:p w14:paraId="0DEF7150" w14:textId="77777777" w:rsidR="004462B9" w:rsidRPr="00134427" w:rsidRDefault="004462B9" w:rsidP="004462B9">
      <w:pPr>
        <w:widowControl/>
        <w:adjustRightInd/>
        <w:ind w:left="360"/>
        <w:contextualSpacing/>
        <w:jc w:val="left"/>
        <w:textAlignment w:val="auto"/>
        <w:rPr>
          <w:rFonts w:eastAsia="Times New Roman"/>
          <w:bCs/>
          <w:color w:val="000000"/>
          <w:sz w:val="26"/>
          <w:szCs w:val="26"/>
        </w:rPr>
      </w:pPr>
    </w:p>
    <w:p w14:paraId="35DAC602" w14:textId="369C6E4D" w:rsidR="004462B9" w:rsidRPr="004462B9" w:rsidRDefault="004462B9" w:rsidP="00B95CF2">
      <w:pPr>
        <w:widowControl/>
        <w:numPr>
          <w:ilvl w:val="1"/>
          <w:numId w:val="17"/>
        </w:numPr>
        <w:adjustRightInd/>
        <w:ind w:left="567" w:hanging="567"/>
        <w:contextualSpacing/>
        <w:textAlignment w:val="auto"/>
        <w:rPr>
          <w:sz w:val="26"/>
          <w:szCs w:val="26"/>
        </w:rPr>
      </w:pPr>
      <w:r w:rsidRPr="004462B9">
        <w:rPr>
          <w:sz w:val="26"/>
          <w:szCs w:val="26"/>
        </w:rPr>
        <w:t xml:space="preserve">Līgums stājas spēkā ar pēdējā pievienotā droša elektroniskā paraksta un tā laika zīmoga datumu un ir spēkā līdz </w:t>
      </w:r>
      <w:proofErr w:type="gramStart"/>
      <w:r w:rsidRPr="004462B9">
        <w:rPr>
          <w:sz w:val="26"/>
          <w:szCs w:val="26"/>
        </w:rPr>
        <w:t>2025.gada</w:t>
      </w:r>
      <w:proofErr w:type="gramEnd"/>
      <w:r w:rsidRPr="004462B9">
        <w:rPr>
          <w:sz w:val="26"/>
          <w:szCs w:val="26"/>
        </w:rPr>
        <w:t xml:space="preserve"> </w:t>
      </w:r>
      <w:r w:rsidR="00B95CF2" w:rsidRPr="00FD07C5">
        <w:rPr>
          <w:sz w:val="26"/>
          <w:szCs w:val="26"/>
        </w:rPr>
        <w:t>26</w:t>
      </w:r>
      <w:r w:rsidRPr="004462B9">
        <w:rPr>
          <w:rFonts w:eastAsia="Times New Roman"/>
          <w:color w:val="000000" w:themeColor="text1"/>
          <w:sz w:val="26"/>
          <w:szCs w:val="26"/>
          <w:lang w:eastAsia="en-US"/>
        </w:rPr>
        <w:t>.</w:t>
      </w:r>
      <w:r w:rsidR="00B95CF2" w:rsidRPr="00FD07C5">
        <w:rPr>
          <w:rFonts w:eastAsia="Times New Roman"/>
          <w:color w:val="000000" w:themeColor="text1"/>
          <w:sz w:val="26"/>
          <w:szCs w:val="26"/>
          <w:lang w:eastAsia="en-US"/>
        </w:rPr>
        <w:t>decembrim</w:t>
      </w:r>
      <w:r w:rsidRPr="004462B9">
        <w:rPr>
          <w:rFonts w:eastAsia="Times New Roman"/>
          <w:color w:val="000000" w:themeColor="text1"/>
          <w:sz w:val="26"/>
          <w:szCs w:val="26"/>
          <w:lang w:eastAsia="en-US"/>
        </w:rPr>
        <w:t xml:space="preserve"> </w:t>
      </w:r>
      <w:r w:rsidRPr="004462B9">
        <w:rPr>
          <w:sz w:val="26"/>
          <w:szCs w:val="26"/>
        </w:rPr>
        <w:t>vai līgumsaistību pilnīgai izpildei.</w:t>
      </w:r>
    </w:p>
    <w:p w14:paraId="24EAFA31" w14:textId="77777777" w:rsidR="004462B9" w:rsidRPr="004462B9" w:rsidRDefault="004462B9" w:rsidP="00B95CF2">
      <w:pPr>
        <w:widowControl/>
        <w:adjustRightInd/>
        <w:ind w:left="567" w:hanging="567"/>
        <w:contextualSpacing/>
        <w:textAlignment w:val="auto"/>
        <w:rPr>
          <w:sz w:val="26"/>
          <w:szCs w:val="26"/>
        </w:rPr>
      </w:pPr>
    </w:p>
    <w:p w14:paraId="658CFDDE" w14:textId="77777777" w:rsidR="004462B9" w:rsidRPr="004462B9" w:rsidRDefault="004462B9" w:rsidP="00B95CF2">
      <w:pPr>
        <w:widowControl/>
        <w:numPr>
          <w:ilvl w:val="1"/>
          <w:numId w:val="17"/>
        </w:numPr>
        <w:adjustRightInd/>
        <w:ind w:left="567" w:hanging="567"/>
        <w:contextualSpacing/>
        <w:textAlignment w:val="auto"/>
        <w:rPr>
          <w:sz w:val="26"/>
          <w:szCs w:val="26"/>
        </w:rPr>
      </w:pPr>
      <w:r w:rsidRPr="004462B9">
        <w:rPr>
          <w:sz w:val="26"/>
          <w:szCs w:val="26"/>
        </w:rPr>
        <w:t>Līgums var tikt grozīts vai papildināts, Pusēm par to savstarpēji rakstiski vienojoties. Visi Līguma grozījumi vai papildinājumi kļūst par Līguma neatņemamu sastāvdaļu no to abpusējas parakstīšanas brīža.</w:t>
      </w:r>
    </w:p>
    <w:p w14:paraId="6CF42635" w14:textId="77777777" w:rsidR="004462B9" w:rsidRPr="004462B9" w:rsidRDefault="004462B9" w:rsidP="00B95CF2">
      <w:pPr>
        <w:widowControl/>
        <w:adjustRightInd/>
        <w:ind w:left="567" w:hanging="567"/>
        <w:contextualSpacing/>
        <w:textAlignment w:val="auto"/>
        <w:rPr>
          <w:sz w:val="26"/>
          <w:szCs w:val="26"/>
        </w:rPr>
      </w:pPr>
    </w:p>
    <w:p w14:paraId="6D6AA30E" w14:textId="77777777" w:rsidR="004462B9" w:rsidRPr="004462B9" w:rsidRDefault="004462B9" w:rsidP="00B95CF2">
      <w:pPr>
        <w:widowControl/>
        <w:numPr>
          <w:ilvl w:val="1"/>
          <w:numId w:val="17"/>
        </w:numPr>
        <w:adjustRightInd/>
        <w:ind w:left="567" w:hanging="567"/>
        <w:contextualSpacing/>
        <w:textAlignment w:val="auto"/>
        <w:rPr>
          <w:sz w:val="26"/>
          <w:szCs w:val="26"/>
        </w:rPr>
      </w:pPr>
      <w:r w:rsidRPr="004462B9">
        <w:rPr>
          <w:sz w:val="26"/>
          <w:szCs w:val="26"/>
        </w:rPr>
        <w:t>Pusēm savstarpēji rakstveidā vienojoties, Līgums var tikt izbeigts pirms tā darbības termiņa beigām.</w:t>
      </w:r>
    </w:p>
    <w:p w14:paraId="2EFE4E31" w14:textId="77777777" w:rsidR="004462B9" w:rsidRPr="004462B9" w:rsidRDefault="004462B9" w:rsidP="00B95CF2">
      <w:pPr>
        <w:widowControl/>
        <w:adjustRightInd/>
        <w:ind w:left="567" w:hanging="567"/>
        <w:contextualSpacing/>
        <w:textAlignment w:val="auto"/>
        <w:rPr>
          <w:sz w:val="26"/>
          <w:szCs w:val="26"/>
        </w:rPr>
      </w:pPr>
    </w:p>
    <w:p w14:paraId="6D0A7C40" w14:textId="77777777" w:rsidR="004462B9" w:rsidRPr="004462B9" w:rsidRDefault="004462B9" w:rsidP="00B95CF2">
      <w:pPr>
        <w:widowControl/>
        <w:numPr>
          <w:ilvl w:val="1"/>
          <w:numId w:val="17"/>
        </w:numPr>
        <w:adjustRightInd/>
        <w:ind w:left="567" w:hanging="567"/>
        <w:contextualSpacing/>
        <w:textAlignment w:val="auto"/>
        <w:rPr>
          <w:sz w:val="26"/>
          <w:szCs w:val="26"/>
        </w:rPr>
      </w:pPr>
      <w:r w:rsidRPr="004462B9">
        <w:rPr>
          <w:sz w:val="26"/>
          <w:szCs w:val="26"/>
        </w:rPr>
        <w:t>Katra no Pusēm ir tiesīga izbeigt Līgumu, brīdinot otru Pusi vismaz vienu kalendāro mēnesi iepriekš.</w:t>
      </w:r>
    </w:p>
    <w:p w14:paraId="464D83E8" w14:textId="77777777" w:rsidR="004462B9" w:rsidRPr="004462B9" w:rsidRDefault="004462B9" w:rsidP="00B95CF2">
      <w:pPr>
        <w:widowControl/>
        <w:adjustRightInd/>
        <w:ind w:left="360"/>
        <w:contextualSpacing/>
        <w:textAlignment w:val="auto"/>
        <w:rPr>
          <w:sz w:val="26"/>
          <w:szCs w:val="26"/>
        </w:rPr>
      </w:pPr>
    </w:p>
    <w:p w14:paraId="26CA4169" w14:textId="77777777" w:rsidR="004462B9" w:rsidRPr="004462B9" w:rsidRDefault="004462B9" w:rsidP="00B95CF2">
      <w:pPr>
        <w:widowControl/>
        <w:numPr>
          <w:ilvl w:val="1"/>
          <w:numId w:val="17"/>
        </w:numPr>
        <w:adjustRightInd/>
        <w:ind w:left="567" w:hanging="567"/>
        <w:contextualSpacing/>
        <w:textAlignment w:val="auto"/>
        <w:rPr>
          <w:sz w:val="26"/>
          <w:szCs w:val="26"/>
        </w:rPr>
      </w:pPr>
      <w:r w:rsidRPr="004462B9">
        <w:rPr>
          <w:sz w:val="26"/>
          <w:szCs w:val="26"/>
        </w:rPr>
        <w:t>MINISTRIJA ir tiesīga izbeigt Līgumu nekavējoties vai uz laiku apturēt tā darbību, brīdinot otru Pusi rakstveidā, ja:</w:t>
      </w:r>
    </w:p>
    <w:p w14:paraId="383C22BA"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i/>
          <w:iCs/>
          <w:sz w:val="26"/>
          <w:szCs w:val="26"/>
        </w:rPr>
        <w:t>Pilnvaroto institūciju</w:t>
      </w:r>
      <w:r w:rsidRPr="004462B9">
        <w:rPr>
          <w:sz w:val="26"/>
          <w:szCs w:val="26"/>
        </w:rPr>
        <w:t xml:space="preserve"> sadalot vai pievienojot citai institūcijai, vai notiekot būtiskām izmaiņām tās vadībā, tiek vai var tikt aizskartas, ierobežotas vai pasliktinātas MINISTRIJAS intereses vai stāvoklis;</w:t>
      </w:r>
    </w:p>
    <w:p w14:paraId="760CFB48"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i/>
          <w:iCs/>
          <w:sz w:val="26"/>
          <w:szCs w:val="26"/>
        </w:rPr>
        <w:t>Pilnvarotā institūcija</w:t>
      </w:r>
      <w:r w:rsidRPr="004462B9">
        <w:rPr>
          <w:sz w:val="26"/>
          <w:szCs w:val="26"/>
        </w:rPr>
        <w:t xml:space="preserve"> veic darbības, kas kaitē vai var kaitēt nākotnē MINISTRIJAS tēlam vai darbībai;</w:t>
      </w:r>
    </w:p>
    <w:p w14:paraId="6B10DE75"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i/>
          <w:iCs/>
          <w:sz w:val="26"/>
          <w:szCs w:val="26"/>
        </w:rPr>
        <w:t>Pilnvarotā institūcija</w:t>
      </w:r>
      <w:r w:rsidRPr="004462B9">
        <w:rPr>
          <w:sz w:val="26"/>
          <w:szCs w:val="26"/>
        </w:rPr>
        <w:t xml:space="preserve"> pārkāpj citus šā Līguma noteikumus vai normatīvos aktus;</w:t>
      </w:r>
    </w:p>
    <w:p w14:paraId="01331E87"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sz w:val="26"/>
          <w:szCs w:val="26"/>
        </w:rPr>
        <w:t xml:space="preserve">normatīvajos aktos noteiktajā kārtībā </w:t>
      </w:r>
      <w:r w:rsidRPr="004462B9">
        <w:rPr>
          <w:i/>
          <w:iCs/>
          <w:sz w:val="26"/>
          <w:szCs w:val="26"/>
        </w:rPr>
        <w:t>Pilnvarotā institūcija</w:t>
      </w:r>
      <w:r w:rsidRPr="004462B9">
        <w:rPr>
          <w:sz w:val="26"/>
          <w:szCs w:val="26"/>
        </w:rPr>
        <w:t xml:space="preserve"> ir atzīta par maksātnespējīgu;</w:t>
      </w:r>
    </w:p>
    <w:p w14:paraId="2126C370"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sz w:val="26"/>
          <w:szCs w:val="26"/>
        </w:rPr>
        <w:t>šā Līguma noteikumi zaudē spēku atbilstoši normatīvajiem aktiem.</w:t>
      </w:r>
    </w:p>
    <w:p w14:paraId="67246179" w14:textId="77777777" w:rsidR="004462B9" w:rsidRPr="004462B9" w:rsidRDefault="004462B9" w:rsidP="00B95CF2">
      <w:pPr>
        <w:widowControl/>
        <w:adjustRightInd/>
        <w:ind w:left="1304"/>
        <w:contextualSpacing/>
        <w:textAlignment w:val="auto"/>
        <w:rPr>
          <w:sz w:val="26"/>
          <w:szCs w:val="26"/>
        </w:rPr>
      </w:pPr>
    </w:p>
    <w:p w14:paraId="79BC56BA" w14:textId="77777777" w:rsidR="004462B9" w:rsidRPr="004462B9" w:rsidRDefault="004462B9" w:rsidP="00B95CF2">
      <w:pPr>
        <w:widowControl/>
        <w:numPr>
          <w:ilvl w:val="1"/>
          <w:numId w:val="17"/>
        </w:numPr>
        <w:adjustRightInd/>
        <w:ind w:left="567" w:hanging="567"/>
        <w:contextualSpacing/>
        <w:textAlignment w:val="auto"/>
        <w:rPr>
          <w:sz w:val="26"/>
          <w:szCs w:val="26"/>
        </w:rPr>
      </w:pPr>
      <w:r w:rsidRPr="004462B9">
        <w:rPr>
          <w:i/>
          <w:iCs/>
          <w:sz w:val="26"/>
          <w:szCs w:val="26"/>
        </w:rPr>
        <w:t>Pilnvarotā institūcija</w:t>
      </w:r>
      <w:r w:rsidRPr="004462B9">
        <w:rPr>
          <w:sz w:val="26"/>
          <w:szCs w:val="26"/>
        </w:rPr>
        <w:t xml:space="preserve"> ne vēlāk kā 5 (piecu) darba dienu laikā pēc Līguma izbeigšanas:</w:t>
      </w:r>
    </w:p>
    <w:p w14:paraId="49581827"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sz w:val="26"/>
          <w:szCs w:val="26"/>
        </w:rPr>
        <w:t>atmaksā valsts budžetā neizlietotos finanšu līdzekļus;</w:t>
      </w:r>
    </w:p>
    <w:p w14:paraId="53A3704D"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sz w:val="26"/>
          <w:szCs w:val="26"/>
        </w:rPr>
        <w:t>nodod visu ar Pārvaldes uzdevuma veikšanu saistīto izstrādāto dokumentāciju un informāciju MINISTRIJAI;</w:t>
      </w:r>
    </w:p>
    <w:p w14:paraId="40181589" w14:textId="77777777" w:rsidR="004462B9" w:rsidRPr="004462B9" w:rsidRDefault="004462B9" w:rsidP="00B95CF2">
      <w:pPr>
        <w:widowControl/>
        <w:numPr>
          <w:ilvl w:val="2"/>
          <w:numId w:val="17"/>
        </w:numPr>
        <w:adjustRightInd/>
        <w:ind w:left="1276" w:hanging="709"/>
        <w:contextualSpacing/>
        <w:textAlignment w:val="auto"/>
        <w:rPr>
          <w:sz w:val="26"/>
          <w:szCs w:val="26"/>
        </w:rPr>
      </w:pPr>
      <w:r w:rsidRPr="004462B9">
        <w:rPr>
          <w:sz w:val="26"/>
          <w:szCs w:val="26"/>
        </w:rPr>
        <w:t>iesniedz MINISTRIJAI Līguma izpildes pārskatu.</w:t>
      </w:r>
    </w:p>
    <w:p w14:paraId="76FF0142" w14:textId="77777777" w:rsidR="004462B9" w:rsidRPr="004462B9" w:rsidRDefault="004462B9" w:rsidP="004462B9">
      <w:pPr>
        <w:ind w:left="1276" w:hanging="709"/>
        <w:rPr>
          <w:sz w:val="26"/>
          <w:szCs w:val="26"/>
        </w:rPr>
      </w:pPr>
    </w:p>
    <w:p w14:paraId="2FE02EAC" w14:textId="77777777" w:rsidR="004462B9" w:rsidRPr="004462B9" w:rsidRDefault="004462B9" w:rsidP="004462B9">
      <w:pPr>
        <w:widowControl/>
        <w:numPr>
          <w:ilvl w:val="0"/>
          <w:numId w:val="17"/>
        </w:numPr>
        <w:adjustRightInd/>
        <w:ind w:left="284" w:hanging="284"/>
        <w:contextualSpacing/>
        <w:jc w:val="center"/>
        <w:textAlignment w:val="auto"/>
        <w:rPr>
          <w:rFonts w:eastAsia="Times New Roman"/>
          <w:b/>
          <w:color w:val="000000"/>
          <w:sz w:val="26"/>
          <w:szCs w:val="26"/>
        </w:rPr>
      </w:pPr>
      <w:r w:rsidRPr="004462B9">
        <w:rPr>
          <w:rFonts w:eastAsia="Times New Roman"/>
          <w:b/>
          <w:color w:val="000000"/>
          <w:sz w:val="26"/>
          <w:szCs w:val="26"/>
        </w:rPr>
        <w:t>Citi noteikumi</w:t>
      </w:r>
    </w:p>
    <w:p w14:paraId="466B5354" w14:textId="77777777" w:rsidR="004462B9" w:rsidRPr="00134427" w:rsidRDefault="004462B9" w:rsidP="004462B9">
      <w:pPr>
        <w:ind w:left="425" w:hanging="425"/>
        <w:jc w:val="center"/>
        <w:rPr>
          <w:sz w:val="26"/>
          <w:szCs w:val="26"/>
        </w:rPr>
      </w:pPr>
    </w:p>
    <w:p w14:paraId="1E688500" w14:textId="77777777" w:rsidR="004462B9" w:rsidRPr="004462B9" w:rsidRDefault="004462B9" w:rsidP="001E2AC6">
      <w:pPr>
        <w:widowControl/>
        <w:numPr>
          <w:ilvl w:val="1"/>
          <w:numId w:val="17"/>
        </w:numPr>
        <w:adjustRightInd/>
        <w:ind w:left="567" w:hanging="567"/>
        <w:contextualSpacing/>
        <w:textAlignment w:val="auto"/>
        <w:rPr>
          <w:rFonts w:eastAsia="Times New Roman"/>
          <w:sz w:val="26"/>
          <w:szCs w:val="26"/>
          <w:lang w:eastAsia="en-US"/>
        </w:rPr>
      </w:pPr>
      <w:r w:rsidRPr="004462B9">
        <w:rPr>
          <w:rFonts w:eastAsia="Times New Roman"/>
          <w:color w:val="000000"/>
          <w:sz w:val="26"/>
          <w:szCs w:val="26"/>
          <w:lang w:eastAsia="en-US"/>
        </w:rPr>
        <w:t>Pušu attiecības, kas nav atrunātas šajā Līgumā, tiek regulētas saskaņā ar Latvijas Republikas normatīvajiem aktiem.</w:t>
      </w:r>
    </w:p>
    <w:p w14:paraId="2AC30F6B" w14:textId="77777777" w:rsidR="004462B9" w:rsidRPr="004462B9" w:rsidRDefault="004462B9" w:rsidP="001E2AC6">
      <w:pPr>
        <w:adjustRightInd/>
        <w:ind w:left="567" w:hanging="567"/>
        <w:textAlignment w:val="auto"/>
        <w:rPr>
          <w:rFonts w:eastAsia="Times New Roman"/>
          <w:sz w:val="26"/>
          <w:szCs w:val="26"/>
          <w:lang w:eastAsia="en-US"/>
        </w:rPr>
      </w:pPr>
    </w:p>
    <w:p w14:paraId="18333B1D" w14:textId="77777777" w:rsidR="004462B9" w:rsidRPr="004462B9" w:rsidRDefault="004462B9" w:rsidP="001E2AC6">
      <w:pPr>
        <w:widowControl/>
        <w:numPr>
          <w:ilvl w:val="1"/>
          <w:numId w:val="17"/>
        </w:numPr>
        <w:adjustRightInd/>
        <w:ind w:left="567" w:hanging="567"/>
        <w:contextualSpacing/>
        <w:textAlignment w:val="auto"/>
        <w:rPr>
          <w:rFonts w:eastAsia="Times New Roman"/>
          <w:sz w:val="26"/>
          <w:szCs w:val="26"/>
          <w:lang w:eastAsia="en-US"/>
        </w:rPr>
      </w:pPr>
      <w:r w:rsidRPr="004462B9">
        <w:rPr>
          <w:rFonts w:eastAsia="Times New Roman"/>
          <w:color w:val="000000"/>
          <w:sz w:val="26"/>
          <w:szCs w:val="26"/>
          <w:lang w:eastAsia="en-US"/>
        </w:rPr>
        <w:t>Pušu kontaktinformācija saziņai ar Līguma izpildi saistītos jautājumos:</w:t>
      </w:r>
    </w:p>
    <w:p w14:paraId="006F86B4" w14:textId="77777777" w:rsidR="004462B9" w:rsidRPr="004462B9" w:rsidRDefault="004462B9" w:rsidP="001E2AC6">
      <w:pPr>
        <w:widowControl/>
        <w:numPr>
          <w:ilvl w:val="2"/>
          <w:numId w:val="17"/>
        </w:numPr>
        <w:adjustRightInd/>
        <w:ind w:left="1276" w:hanging="709"/>
        <w:contextualSpacing/>
        <w:textAlignment w:val="auto"/>
        <w:rPr>
          <w:rFonts w:eastAsia="Times New Roman"/>
          <w:sz w:val="26"/>
          <w:szCs w:val="26"/>
          <w:lang w:eastAsia="en-US"/>
        </w:rPr>
      </w:pPr>
      <w:r w:rsidRPr="004462B9">
        <w:rPr>
          <w:rFonts w:eastAsia="Times New Roman"/>
          <w:color w:val="000000"/>
          <w:sz w:val="26"/>
          <w:szCs w:val="26"/>
          <w:lang w:eastAsia="en-US"/>
        </w:rPr>
        <w:t>MINISTRIJAS e-pasts:</w:t>
      </w:r>
      <w:hyperlink r:id="rId8" w:history="1">
        <w:r w:rsidRPr="004462B9">
          <w:rPr>
            <w:rFonts w:eastAsia="Times New Roman"/>
            <w:color w:val="0000FF" w:themeColor="hyperlink"/>
            <w:sz w:val="26"/>
            <w:szCs w:val="26"/>
            <w:u w:val="single"/>
            <w:lang w:eastAsia="en-US"/>
          </w:rPr>
          <w:t xml:space="preserve"> pasts@km.gov.lv</w:t>
        </w:r>
      </w:hyperlink>
      <w:r w:rsidRPr="004462B9">
        <w:rPr>
          <w:rFonts w:eastAsia="Times New Roman"/>
          <w:color w:val="000000"/>
          <w:sz w:val="26"/>
          <w:szCs w:val="26"/>
          <w:lang w:eastAsia="en-US"/>
        </w:rPr>
        <w:t>;</w:t>
      </w:r>
    </w:p>
    <w:p w14:paraId="518F5F96" w14:textId="5314A142" w:rsidR="004462B9" w:rsidRPr="004462B9" w:rsidRDefault="004462B9" w:rsidP="001E2AC6">
      <w:pPr>
        <w:widowControl/>
        <w:numPr>
          <w:ilvl w:val="2"/>
          <w:numId w:val="17"/>
        </w:numPr>
        <w:adjustRightInd/>
        <w:ind w:left="1276" w:hanging="709"/>
        <w:contextualSpacing/>
        <w:textAlignment w:val="auto"/>
        <w:rPr>
          <w:rFonts w:eastAsia="Times New Roman"/>
          <w:sz w:val="26"/>
          <w:szCs w:val="26"/>
          <w:lang w:eastAsia="en-US"/>
        </w:rPr>
      </w:pPr>
      <w:r w:rsidRPr="004462B9">
        <w:rPr>
          <w:rFonts w:eastAsia="Times New Roman"/>
          <w:i/>
          <w:iCs/>
          <w:color w:val="000000"/>
          <w:sz w:val="26"/>
          <w:szCs w:val="26"/>
          <w:lang w:eastAsia="en-US"/>
        </w:rPr>
        <w:t>Pilnvarotās institūcijas</w:t>
      </w:r>
      <w:r w:rsidRPr="004462B9">
        <w:rPr>
          <w:rFonts w:eastAsia="Times New Roman"/>
          <w:color w:val="000000"/>
          <w:sz w:val="26"/>
          <w:szCs w:val="26"/>
          <w:lang w:eastAsia="en-US"/>
        </w:rPr>
        <w:t xml:space="preserve"> e-pasts:</w:t>
      </w:r>
      <w:r w:rsidR="00BC0335">
        <w:rPr>
          <w:rFonts w:eastAsia="Times New Roman"/>
          <w:color w:val="000000"/>
          <w:sz w:val="26"/>
          <w:szCs w:val="26"/>
          <w:lang w:eastAsia="en-US"/>
        </w:rPr>
        <w:t xml:space="preserve"> </w:t>
      </w:r>
      <w:hyperlink r:id="rId9" w:history="1">
        <w:r w:rsidR="00BC0335" w:rsidRPr="00CD365E">
          <w:rPr>
            <w:rStyle w:val="Hipersaite"/>
            <w:rFonts w:eastAsia="Times New Roman"/>
            <w:sz w:val="26"/>
            <w:szCs w:val="26"/>
            <w:lang w:eastAsia="en-US"/>
          </w:rPr>
          <w:t>pbla-latvija@pbla.lv</w:t>
        </w:r>
      </w:hyperlink>
      <w:r w:rsidRPr="004462B9">
        <w:rPr>
          <w:rFonts w:eastAsia="Times New Roman"/>
          <w:color w:val="000000"/>
          <w:sz w:val="26"/>
          <w:szCs w:val="26"/>
          <w:lang w:eastAsia="en-US"/>
        </w:rPr>
        <w:t>.</w:t>
      </w:r>
    </w:p>
    <w:p w14:paraId="0452E02E" w14:textId="77777777" w:rsidR="004462B9" w:rsidRPr="004462B9" w:rsidRDefault="004462B9" w:rsidP="001E2AC6">
      <w:pPr>
        <w:widowControl/>
        <w:adjustRightInd/>
        <w:ind w:left="720"/>
        <w:contextualSpacing/>
        <w:textAlignment w:val="auto"/>
        <w:rPr>
          <w:rFonts w:eastAsia="Times New Roman"/>
          <w:sz w:val="26"/>
          <w:szCs w:val="26"/>
          <w:lang w:eastAsia="en-US"/>
        </w:rPr>
      </w:pPr>
    </w:p>
    <w:p w14:paraId="7A6EE5C0" w14:textId="77777777" w:rsidR="004462B9" w:rsidRPr="004462B9" w:rsidRDefault="004462B9" w:rsidP="001E2AC6">
      <w:pPr>
        <w:widowControl/>
        <w:numPr>
          <w:ilvl w:val="1"/>
          <w:numId w:val="17"/>
        </w:numPr>
        <w:adjustRightInd/>
        <w:ind w:left="567" w:hanging="567"/>
        <w:contextualSpacing/>
        <w:textAlignment w:val="auto"/>
        <w:rPr>
          <w:rFonts w:eastAsia="Times New Roman"/>
          <w:sz w:val="26"/>
          <w:szCs w:val="26"/>
          <w:lang w:eastAsia="en-US"/>
        </w:rPr>
      </w:pPr>
      <w:r w:rsidRPr="004462B9">
        <w:rPr>
          <w:rFonts w:eastAsia="Times New Roman"/>
          <w:color w:val="000000"/>
          <w:sz w:val="26"/>
          <w:szCs w:val="26"/>
          <w:lang w:eastAsia="en-US"/>
        </w:rPr>
        <w:t>Ja kādai no Pusēm tiek mainīts juridiskais statuss, amatpersonu paraksta tiesības, īpašnieki, valdes priekšsēdētāji vai vadītāji, vai kadi Līgumā minētie Pušu rekvizīti vai kontaktinformācija, tad par to ne vēlāk kā 3 (trīs) dienu laikā rakstiski paziņo otrai Pusei.</w:t>
      </w:r>
    </w:p>
    <w:p w14:paraId="0B70FAED" w14:textId="77777777" w:rsidR="004462B9" w:rsidRPr="004462B9" w:rsidRDefault="004462B9" w:rsidP="001E2AC6">
      <w:pPr>
        <w:widowControl/>
        <w:adjustRightInd/>
        <w:ind w:left="567" w:hanging="567"/>
        <w:contextualSpacing/>
        <w:textAlignment w:val="auto"/>
        <w:rPr>
          <w:rFonts w:eastAsia="Times New Roman"/>
          <w:sz w:val="26"/>
          <w:szCs w:val="26"/>
          <w:lang w:eastAsia="en-US"/>
        </w:rPr>
      </w:pPr>
    </w:p>
    <w:p w14:paraId="08571976" w14:textId="77777777" w:rsidR="004462B9" w:rsidRPr="004462B9" w:rsidRDefault="004462B9" w:rsidP="001E2AC6">
      <w:pPr>
        <w:widowControl/>
        <w:numPr>
          <w:ilvl w:val="1"/>
          <w:numId w:val="17"/>
        </w:numPr>
        <w:adjustRightInd/>
        <w:ind w:left="567" w:hanging="567"/>
        <w:contextualSpacing/>
        <w:textAlignment w:val="auto"/>
        <w:rPr>
          <w:w w:val="101"/>
          <w:sz w:val="26"/>
          <w:szCs w:val="26"/>
        </w:rPr>
      </w:pPr>
      <w:r w:rsidRPr="004462B9">
        <w:rPr>
          <w:w w:val="10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107882A9" w14:textId="77777777" w:rsidR="004462B9" w:rsidRPr="004462B9" w:rsidRDefault="004462B9" w:rsidP="001E2AC6">
      <w:pPr>
        <w:widowControl/>
        <w:adjustRightInd/>
        <w:ind w:left="567" w:hanging="567"/>
        <w:contextualSpacing/>
        <w:textAlignment w:val="auto"/>
        <w:rPr>
          <w:w w:val="101"/>
          <w:sz w:val="26"/>
          <w:szCs w:val="26"/>
        </w:rPr>
      </w:pPr>
    </w:p>
    <w:p w14:paraId="7A39491C" w14:textId="3AAFD093" w:rsidR="004462B9" w:rsidRPr="004462B9" w:rsidRDefault="004462B9" w:rsidP="001E2AC6">
      <w:pPr>
        <w:widowControl/>
        <w:numPr>
          <w:ilvl w:val="1"/>
          <w:numId w:val="17"/>
        </w:numPr>
        <w:adjustRightInd/>
        <w:ind w:left="567" w:hanging="567"/>
        <w:contextualSpacing/>
        <w:textAlignment w:val="auto"/>
        <w:rPr>
          <w:sz w:val="26"/>
          <w:szCs w:val="26"/>
        </w:rPr>
      </w:pPr>
      <w:smartTag w:uri="schemas-tilde-lv/tildestengine" w:element="veidnes">
        <w:smartTagPr>
          <w:attr w:name="text" w:val="Līgums"/>
          <w:attr w:name="baseform" w:val="Līgums"/>
          <w:attr w:name="id" w:val="-1"/>
        </w:smartTagPr>
        <w:r w:rsidRPr="004462B9">
          <w:rPr>
            <w:w w:val="101"/>
            <w:sz w:val="26"/>
            <w:szCs w:val="26"/>
          </w:rPr>
          <w:t>Līgums</w:t>
        </w:r>
      </w:smartTag>
      <w:r w:rsidRPr="004462B9">
        <w:rPr>
          <w:w w:val="101"/>
          <w:sz w:val="26"/>
          <w:szCs w:val="26"/>
        </w:rPr>
        <w:t xml:space="preserve"> ar 2 (diviem) pielikumiem sagatavots latviešu valodā uz </w:t>
      </w:r>
      <w:r w:rsidR="00BC0335">
        <w:rPr>
          <w:rFonts w:eastAsia="Times New Roman"/>
          <w:w w:val="101"/>
          <w:sz w:val="26"/>
          <w:szCs w:val="26"/>
          <w:lang w:eastAsia="en-US"/>
        </w:rPr>
        <w:t>10 </w:t>
      </w:r>
      <w:r w:rsidRPr="004462B9">
        <w:rPr>
          <w:rFonts w:eastAsia="Times New Roman"/>
          <w:w w:val="101"/>
          <w:sz w:val="26"/>
          <w:szCs w:val="26"/>
          <w:lang w:eastAsia="en-US"/>
        </w:rPr>
        <w:t>(</w:t>
      </w:r>
      <w:r w:rsidR="00BC0335">
        <w:rPr>
          <w:rFonts w:eastAsia="Times New Roman"/>
          <w:w w:val="101"/>
          <w:sz w:val="26"/>
          <w:szCs w:val="26"/>
          <w:lang w:eastAsia="en-US"/>
        </w:rPr>
        <w:t>desmit</w:t>
      </w:r>
      <w:r w:rsidRPr="004462B9">
        <w:rPr>
          <w:rFonts w:eastAsia="Times New Roman"/>
          <w:w w:val="101"/>
          <w:sz w:val="26"/>
          <w:szCs w:val="26"/>
          <w:lang w:eastAsia="en-US"/>
        </w:rPr>
        <w:t xml:space="preserve">) </w:t>
      </w:r>
      <w:r w:rsidRPr="004462B9">
        <w:rPr>
          <w:w w:val="101"/>
          <w:sz w:val="26"/>
          <w:szCs w:val="26"/>
        </w:rPr>
        <w:t xml:space="preserve">lapām elektroniska dokumenta veidā un parakstīts ar drošu elektronisko parakstu un satur laika zīmogu. Pusēm ir pieejams abpusēji parakstīts Līgums elektroniskā formātā. </w:t>
      </w:r>
    </w:p>
    <w:p w14:paraId="02B6AE76" w14:textId="77777777" w:rsidR="004462B9" w:rsidRPr="004462B9" w:rsidRDefault="004462B9" w:rsidP="004462B9">
      <w:pPr>
        <w:widowControl/>
        <w:tabs>
          <w:tab w:val="left" w:pos="643"/>
        </w:tabs>
        <w:adjustRightInd/>
        <w:contextualSpacing/>
        <w:textAlignment w:val="auto"/>
        <w:rPr>
          <w:rFonts w:eastAsia="Times New Roman"/>
          <w:sz w:val="26"/>
          <w:szCs w:val="26"/>
          <w:lang w:eastAsia="en-US"/>
        </w:rPr>
      </w:pPr>
    </w:p>
    <w:p w14:paraId="354F9EF0" w14:textId="77777777" w:rsidR="004462B9" w:rsidRPr="004462B9" w:rsidRDefault="004462B9" w:rsidP="004462B9">
      <w:pPr>
        <w:widowControl/>
        <w:numPr>
          <w:ilvl w:val="0"/>
          <w:numId w:val="17"/>
        </w:numPr>
        <w:adjustRightInd/>
        <w:contextualSpacing/>
        <w:jc w:val="center"/>
        <w:textAlignment w:val="auto"/>
        <w:rPr>
          <w:b/>
          <w:sz w:val="26"/>
          <w:szCs w:val="26"/>
        </w:rPr>
      </w:pPr>
      <w:r w:rsidRPr="004462B9">
        <w:rPr>
          <w:b/>
          <w:sz w:val="26"/>
          <w:szCs w:val="26"/>
        </w:rPr>
        <w:t>Pušu rekvizīti</w:t>
      </w:r>
    </w:p>
    <w:p w14:paraId="4A912E43" w14:textId="77777777" w:rsidR="004462B9" w:rsidRPr="00134427" w:rsidRDefault="004462B9" w:rsidP="004462B9">
      <w:pPr>
        <w:widowControl/>
        <w:adjustRightInd/>
        <w:ind w:left="360"/>
        <w:contextualSpacing/>
        <w:jc w:val="left"/>
        <w:textAlignment w:val="auto"/>
        <w:rPr>
          <w:bCs/>
          <w:sz w:val="26"/>
          <w:szCs w:val="2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0"/>
        <w:gridCol w:w="4391"/>
      </w:tblGrid>
      <w:tr w:rsidR="004462B9" w:rsidRPr="004462B9" w14:paraId="29561B73" w14:textId="77777777" w:rsidTr="006940AF">
        <w:tc>
          <w:tcPr>
            <w:tcW w:w="4670" w:type="dxa"/>
          </w:tcPr>
          <w:p w14:paraId="3EA89F59" w14:textId="77777777" w:rsidR="004462B9" w:rsidRPr="004462B9" w:rsidRDefault="004462B9">
            <w:pPr>
              <w:contextualSpacing/>
              <w:rPr>
                <w:rFonts w:eastAsia="Times New Roman"/>
                <w:b/>
                <w:w w:val="101"/>
                <w:sz w:val="26"/>
                <w:szCs w:val="26"/>
                <w:lang w:eastAsia="en-US"/>
              </w:rPr>
            </w:pPr>
            <w:r w:rsidRPr="004462B9">
              <w:rPr>
                <w:rFonts w:eastAsia="Arial Unicode MS"/>
                <w:b/>
                <w:sz w:val="26"/>
                <w:szCs w:val="26"/>
                <w:lang w:eastAsia="en-US"/>
              </w:rPr>
              <w:t>MINISTRIJA:</w:t>
            </w:r>
          </w:p>
        </w:tc>
        <w:tc>
          <w:tcPr>
            <w:tcW w:w="4391" w:type="dxa"/>
          </w:tcPr>
          <w:p w14:paraId="65F5FF75" w14:textId="77777777" w:rsidR="004462B9" w:rsidRPr="004462B9" w:rsidRDefault="004462B9">
            <w:pPr>
              <w:rPr>
                <w:b/>
                <w:sz w:val="26"/>
                <w:szCs w:val="26"/>
              </w:rPr>
            </w:pPr>
            <w:r w:rsidRPr="004462B9">
              <w:rPr>
                <w:b/>
                <w:sz w:val="26"/>
                <w:szCs w:val="26"/>
              </w:rPr>
              <w:t>Pilnvarotā institūcija:</w:t>
            </w:r>
          </w:p>
        </w:tc>
      </w:tr>
      <w:tr w:rsidR="001E2AC6" w:rsidRPr="004462B9" w14:paraId="2D808223" w14:textId="77777777" w:rsidTr="006940AF">
        <w:tc>
          <w:tcPr>
            <w:tcW w:w="4670" w:type="dxa"/>
          </w:tcPr>
          <w:p w14:paraId="6767CC7D" w14:textId="77777777" w:rsidR="001E2AC6" w:rsidRPr="004462B9" w:rsidRDefault="001E2AC6">
            <w:pPr>
              <w:contextualSpacing/>
              <w:rPr>
                <w:rFonts w:eastAsia="Times New Roman"/>
                <w:w w:val="101"/>
                <w:sz w:val="26"/>
                <w:szCs w:val="26"/>
                <w:lang w:eastAsia="en-US"/>
              </w:rPr>
            </w:pPr>
            <w:r w:rsidRPr="004462B9">
              <w:rPr>
                <w:rFonts w:eastAsia="Batang"/>
                <w:b/>
                <w:sz w:val="26"/>
                <w:szCs w:val="26"/>
                <w:lang w:eastAsia="en-US"/>
              </w:rPr>
              <w:t>Latvijas Republikas Kultūras ministrija</w:t>
            </w:r>
          </w:p>
        </w:tc>
        <w:tc>
          <w:tcPr>
            <w:tcW w:w="4391" w:type="dxa"/>
          </w:tcPr>
          <w:p w14:paraId="141CBCB7" w14:textId="60E75819" w:rsidR="001E2AC6" w:rsidRPr="004462B9" w:rsidRDefault="001E2AC6" w:rsidP="00134427">
            <w:pPr>
              <w:rPr>
                <w:b/>
                <w:sz w:val="26"/>
                <w:szCs w:val="26"/>
                <w:lang w:eastAsia="en-US"/>
              </w:rPr>
            </w:pPr>
            <w:r w:rsidRPr="00FD07C5">
              <w:rPr>
                <w:b/>
                <w:sz w:val="26"/>
                <w:szCs w:val="26"/>
                <w:lang w:eastAsia="en-US"/>
              </w:rPr>
              <w:t>Ārvalstu organizācijas „Pasaules brīvo latviešu apvienība” pārstāvniecība</w:t>
            </w:r>
          </w:p>
        </w:tc>
      </w:tr>
      <w:tr w:rsidR="001E2AC6" w:rsidRPr="004462B9" w14:paraId="55327B67" w14:textId="77777777" w:rsidTr="006940AF">
        <w:tc>
          <w:tcPr>
            <w:tcW w:w="4670" w:type="dxa"/>
          </w:tcPr>
          <w:p w14:paraId="360D4165" w14:textId="77777777" w:rsidR="001E2AC6" w:rsidRPr="004462B9" w:rsidRDefault="001E2AC6">
            <w:pPr>
              <w:contextualSpacing/>
              <w:rPr>
                <w:rFonts w:eastAsia="Times New Roman"/>
                <w:w w:val="101"/>
                <w:sz w:val="26"/>
                <w:szCs w:val="26"/>
                <w:lang w:eastAsia="en-US"/>
              </w:rPr>
            </w:pPr>
            <w:r w:rsidRPr="004462B9">
              <w:rPr>
                <w:rFonts w:eastAsia="Times New Roman"/>
                <w:sz w:val="26"/>
                <w:szCs w:val="26"/>
                <w:lang w:eastAsia="en-US"/>
              </w:rPr>
              <w:t>K.Valdemāra iela 11a, Rīga, LV-1364</w:t>
            </w:r>
          </w:p>
        </w:tc>
        <w:tc>
          <w:tcPr>
            <w:tcW w:w="4391" w:type="dxa"/>
          </w:tcPr>
          <w:p w14:paraId="3592A0E0" w14:textId="262B9844" w:rsidR="001E2AC6" w:rsidRPr="004462B9" w:rsidRDefault="001E2AC6">
            <w:pPr>
              <w:rPr>
                <w:sz w:val="26"/>
                <w:szCs w:val="26"/>
                <w:lang w:eastAsia="en-US"/>
              </w:rPr>
            </w:pPr>
            <w:r w:rsidRPr="00FD07C5">
              <w:rPr>
                <w:sz w:val="26"/>
                <w:szCs w:val="26"/>
                <w:lang w:eastAsia="en-US"/>
              </w:rPr>
              <w:t>Lāčplēša iela 29-5, Rīga, LV-1011</w:t>
            </w:r>
          </w:p>
        </w:tc>
      </w:tr>
      <w:tr w:rsidR="001E2AC6" w:rsidRPr="004462B9" w14:paraId="175BD0E5" w14:textId="77777777" w:rsidTr="006940AF">
        <w:tc>
          <w:tcPr>
            <w:tcW w:w="4670" w:type="dxa"/>
          </w:tcPr>
          <w:p w14:paraId="0CB509F2" w14:textId="77777777" w:rsidR="001E2AC6" w:rsidRPr="004462B9" w:rsidRDefault="001E2AC6">
            <w:pPr>
              <w:ind w:left="426" w:hanging="426"/>
              <w:rPr>
                <w:sz w:val="26"/>
                <w:szCs w:val="26"/>
              </w:rPr>
            </w:pPr>
            <w:r w:rsidRPr="004462B9">
              <w:rPr>
                <w:sz w:val="26"/>
                <w:szCs w:val="26"/>
              </w:rPr>
              <w:t>Reģistrācijas Nr.90000042963</w:t>
            </w:r>
          </w:p>
        </w:tc>
        <w:tc>
          <w:tcPr>
            <w:tcW w:w="4391" w:type="dxa"/>
          </w:tcPr>
          <w:p w14:paraId="184B2F21" w14:textId="717D32BB" w:rsidR="001E2AC6" w:rsidRPr="004462B9" w:rsidRDefault="001E2AC6">
            <w:pPr>
              <w:rPr>
                <w:sz w:val="26"/>
                <w:szCs w:val="26"/>
                <w:lang w:eastAsia="en-US"/>
              </w:rPr>
            </w:pPr>
            <w:r w:rsidRPr="00FD07C5">
              <w:rPr>
                <w:sz w:val="26"/>
                <w:szCs w:val="26"/>
                <w:lang w:eastAsia="en-US"/>
              </w:rPr>
              <w:t>Reģistrācijas Nr.40006010587</w:t>
            </w:r>
          </w:p>
        </w:tc>
      </w:tr>
      <w:tr w:rsidR="001E2AC6" w:rsidRPr="004462B9" w14:paraId="4457F007" w14:textId="77777777" w:rsidTr="006940AF">
        <w:tc>
          <w:tcPr>
            <w:tcW w:w="4670" w:type="dxa"/>
          </w:tcPr>
          <w:p w14:paraId="386994BE" w14:textId="77777777" w:rsidR="001E2AC6" w:rsidRPr="004462B9" w:rsidRDefault="001E2AC6">
            <w:pPr>
              <w:contextualSpacing/>
              <w:rPr>
                <w:rFonts w:eastAsia="Times New Roman"/>
                <w:w w:val="101"/>
                <w:sz w:val="26"/>
                <w:szCs w:val="26"/>
                <w:lang w:eastAsia="en-US"/>
              </w:rPr>
            </w:pPr>
            <w:r w:rsidRPr="004462B9">
              <w:rPr>
                <w:rFonts w:eastAsia="Times New Roman"/>
                <w:sz w:val="26"/>
                <w:szCs w:val="26"/>
                <w:lang w:eastAsia="en-US"/>
              </w:rPr>
              <w:t xml:space="preserve">Valsts kase </w:t>
            </w:r>
          </w:p>
        </w:tc>
        <w:tc>
          <w:tcPr>
            <w:tcW w:w="4391" w:type="dxa"/>
          </w:tcPr>
          <w:p w14:paraId="457C15AA" w14:textId="6B101B74" w:rsidR="001E2AC6" w:rsidRPr="004462B9" w:rsidRDefault="001E2AC6">
            <w:pPr>
              <w:rPr>
                <w:sz w:val="26"/>
                <w:szCs w:val="26"/>
                <w:lang w:eastAsia="en-US"/>
              </w:rPr>
            </w:pPr>
            <w:r w:rsidRPr="00FD07C5">
              <w:rPr>
                <w:sz w:val="26"/>
                <w:szCs w:val="26"/>
                <w:lang w:eastAsia="en-US"/>
              </w:rPr>
              <w:t xml:space="preserve">Valsts kase </w:t>
            </w:r>
          </w:p>
        </w:tc>
      </w:tr>
      <w:tr w:rsidR="001E2AC6" w:rsidRPr="004462B9" w14:paraId="5FE86E38" w14:textId="77777777" w:rsidTr="006940AF">
        <w:tc>
          <w:tcPr>
            <w:tcW w:w="4670" w:type="dxa"/>
          </w:tcPr>
          <w:p w14:paraId="7CA00B24" w14:textId="77777777" w:rsidR="001E2AC6" w:rsidRPr="004462B9" w:rsidRDefault="001E2AC6">
            <w:pPr>
              <w:contextualSpacing/>
              <w:rPr>
                <w:rFonts w:eastAsia="Times New Roman"/>
                <w:w w:val="101"/>
                <w:sz w:val="26"/>
                <w:szCs w:val="26"/>
                <w:lang w:eastAsia="en-US"/>
              </w:rPr>
            </w:pPr>
            <w:r w:rsidRPr="004462B9">
              <w:rPr>
                <w:rFonts w:eastAsia="Times New Roman"/>
                <w:sz w:val="26"/>
                <w:szCs w:val="26"/>
                <w:lang w:eastAsia="en-US"/>
              </w:rPr>
              <w:t>Kods: TRELLV22</w:t>
            </w:r>
          </w:p>
        </w:tc>
        <w:tc>
          <w:tcPr>
            <w:tcW w:w="4391" w:type="dxa"/>
          </w:tcPr>
          <w:p w14:paraId="22D852AD" w14:textId="63FA2427" w:rsidR="001E2AC6" w:rsidRPr="004462B9" w:rsidRDefault="001E2AC6">
            <w:pPr>
              <w:rPr>
                <w:sz w:val="26"/>
                <w:szCs w:val="26"/>
                <w:lang w:eastAsia="en-US"/>
              </w:rPr>
            </w:pPr>
            <w:r w:rsidRPr="00FD07C5">
              <w:rPr>
                <w:sz w:val="26"/>
                <w:szCs w:val="26"/>
                <w:lang w:eastAsia="en-US"/>
              </w:rPr>
              <w:t>Kods: TRELLV22</w:t>
            </w:r>
          </w:p>
        </w:tc>
      </w:tr>
      <w:tr w:rsidR="001E2AC6" w:rsidRPr="004462B9" w14:paraId="7AB171D6" w14:textId="77777777" w:rsidTr="00134427">
        <w:trPr>
          <w:trHeight w:val="70"/>
        </w:trPr>
        <w:tc>
          <w:tcPr>
            <w:tcW w:w="4670" w:type="dxa"/>
          </w:tcPr>
          <w:p w14:paraId="72D93D19" w14:textId="77777777" w:rsidR="001E2AC6" w:rsidRPr="004462B9" w:rsidRDefault="001E2AC6">
            <w:pPr>
              <w:widowControl/>
              <w:adjustRightInd/>
              <w:textAlignment w:val="auto"/>
              <w:rPr>
                <w:sz w:val="26"/>
                <w:szCs w:val="26"/>
              </w:rPr>
            </w:pPr>
            <w:r w:rsidRPr="004462B9">
              <w:rPr>
                <w:sz w:val="26"/>
                <w:szCs w:val="26"/>
              </w:rPr>
              <w:t xml:space="preserve">Konts: </w:t>
            </w:r>
            <w:r w:rsidRPr="004462B9">
              <w:rPr>
                <w:rFonts w:eastAsia="Times New Roman"/>
                <w:sz w:val="26"/>
                <w:szCs w:val="26"/>
                <w:lang w:eastAsia="en-US"/>
              </w:rPr>
              <w:t>LV26TREL222051114100B</w:t>
            </w:r>
          </w:p>
        </w:tc>
        <w:tc>
          <w:tcPr>
            <w:tcW w:w="4391" w:type="dxa"/>
          </w:tcPr>
          <w:p w14:paraId="1309D15C" w14:textId="0E49E57B" w:rsidR="001E2AC6" w:rsidRPr="004462B9" w:rsidRDefault="001E2AC6">
            <w:pPr>
              <w:rPr>
                <w:sz w:val="26"/>
                <w:szCs w:val="26"/>
                <w:lang w:eastAsia="en-US"/>
              </w:rPr>
            </w:pPr>
            <w:r w:rsidRPr="00FD07C5">
              <w:rPr>
                <w:sz w:val="26"/>
                <w:szCs w:val="26"/>
                <w:lang w:eastAsia="en-US"/>
              </w:rPr>
              <w:t>Konts: LV68TREL922873700100B</w:t>
            </w:r>
          </w:p>
        </w:tc>
      </w:tr>
      <w:tr w:rsidR="001E2AC6" w:rsidRPr="004462B9" w14:paraId="448B3296" w14:textId="77777777" w:rsidTr="006940AF">
        <w:tc>
          <w:tcPr>
            <w:tcW w:w="4670" w:type="dxa"/>
          </w:tcPr>
          <w:p w14:paraId="04692086" w14:textId="77777777" w:rsidR="001E2AC6" w:rsidRPr="004462B9" w:rsidRDefault="001E2AC6">
            <w:pPr>
              <w:contextualSpacing/>
              <w:rPr>
                <w:rFonts w:eastAsia="Times New Roman"/>
                <w:sz w:val="26"/>
                <w:szCs w:val="26"/>
                <w:lang w:eastAsia="en-US"/>
              </w:rPr>
            </w:pPr>
            <w:r w:rsidRPr="004462B9">
              <w:rPr>
                <w:rFonts w:eastAsia="Times New Roman"/>
                <w:sz w:val="26"/>
                <w:szCs w:val="26"/>
                <w:lang w:eastAsia="en-US"/>
              </w:rPr>
              <w:t>Valsts sekretāre</w:t>
            </w:r>
          </w:p>
        </w:tc>
        <w:tc>
          <w:tcPr>
            <w:tcW w:w="4391" w:type="dxa"/>
          </w:tcPr>
          <w:p w14:paraId="501158DF" w14:textId="43F55615" w:rsidR="001E2AC6" w:rsidRPr="004462B9" w:rsidRDefault="001E2AC6">
            <w:pPr>
              <w:contextualSpacing/>
              <w:rPr>
                <w:rFonts w:eastAsia="Times New Roman"/>
                <w:sz w:val="26"/>
                <w:szCs w:val="26"/>
                <w:lang w:eastAsia="en-US"/>
              </w:rPr>
            </w:pPr>
            <w:r w:rsidRPr="00FD07C5">
              <w:rPr>
                <w:rFonts w:eastAsia="Times New Roman"/>
                <w:sz w:val="26"/>
                <w:szCs w:val="26"/>
              </w:rPr>
              <w:t>Pārstāvniecības vadītājs</w:t>
            </w:r>
          </w:p>
        </w:tc>
      </w:tr>
      <w:tr w:rsidR="001E2AC6" w:rsidRPr="004462B9" w14:paraId="1046D015" w14:textId="77777777" w:rsidTr="006940AF">
        <w:tc>
          <w:tcPr>
            <w:tcW w:w="4670" w:type="dxa"/>
          </w:tcPr>
          <w:p w14:paraId="2B207A96" w14:textId="77777777" w:rsidR="001E2AC6" w:rsidRPr="004462B9" w:rsidRDefault="001E2AC6" w:rsidP="001E2AC6">
            <w:pPr>
              <w:contextualSpacing/>
              <w:jc w:val="right"/>
              <w:rPr>
                <w:rFonts w:eastAsia="Times New Roman"/>
                <w:sz w:val="26"/>
                <w:szCs w:val="26"/>
                <w:lang w:eastAsia="en-US"/>
              </w:rPr>
            </w:pPr>
            <w:r w:rsidRPr="004462B9">
              <w:rPr>
                <w:rFonts w:eastAsia="Times New Roman"/>
                <w:sz w:val="26"/>
                <w:szCs w:val="26"/>
                <w:lang w:eastAsia="en-US"/>
              </w:rPr>
              <w:t>D.Vilsone</w:t>
            </w:r>
          </w:p>
        </w:tc>
        <w:tc>
          <w:tcPr>
            <w:tcW w:w="4391" w:type="dxa"/>
          </w:tcPr>
          <w:p w14:paraId="180B9B05" w14:textId="35F43886" w:rsidR="001E2AC6" w:rsidRPr="004462B9" w:rsidRDefault="001E2AC6" w:rsidP="001E2AC6">
            <w:pPr>
              <w:contextualSpacing/>
              <w:jc w:val="right"/>
              <w:rPr>
                <w:rFonts w:eastAsia="Times New Roman"/>
                <w:sz w:val="26"/>
                <w:szCs w:val="26"/>
                <w:lang w:eastAsia="en-US"/>
              </w:rPr>
            </w:pPr>
            <w:r w:rsidRPr="00FD07C5">
              <w:rPr>
                <w:rFonts w:eastAsia="Times New Roman"/>
                <w:sz w:val="26"/>
                <w:szCs w:val="26"/>
                <w:lang w:eastAsia="en-US"/>
              </w:rPr>
              <w:t>J.Andersons</w:t>
            </w:r>
          </w:p>
        </w:tc>
      </w:tr>
    </w:tbl>
    <w:p w14:paraId="07A97120" w14:textId="77777777" w:rsidR="004462B9" w:rsidRPr="004462B9" w:rsidRDefault="004462B9" w:rsidP="004462B9">
      <w:pPr>
        <w:jc w:val="left"/>
        <w:rPr>
          <w:rFonts w:eastAsia="Times New Roman"/>
          <w:sz w:val="24"/>
        </w:rPr>
      </w:pPr>
    </w:p>
    <w:p w14:paraId="0A6594A5" w14:textId="77777777" w:rsidR="004462B9" w:rsidRPr="004462B9" w:rsidRDefault="004462B9" w:rsidP="004462B9">
      <w:pPr>
        <w:jc w:val="left"/>
        <w:rPr>
          <w:rFonts w:eastAsia="Times New Roman"/>
          <w:sz w:val="24"/>
        </w:rPr>
      </w:pPr>
    </w:p>
    <w:p w14:paraId="7604445F" w14:textId="77777777" w:rsidR="004462B9" w:rsidRPr="004462B9" w:rsidRDefault="004462B9" w:rsidP="004462B9">
      <w:pPr>
        <w:widowControl/>
        <w:adjustRightInd/>
        <w:jc w:val="center"/>
        <w:textAlignment w:val="auto"/>
        <w:rPr>
          <w:rFonts w:eastAsia="Times New Roman"/>
          <w:b/>
          <w:sz w:val="24"/>
          <w:lang w:eastAsia="en-US"/>
        </w:rPr>
      </w:pPr>
      <w:r w:rsidRPr="004462B9">
        <w:rPr>
          <w:rFonts w:eastAsia="Times New Roman"/>
          <w:szCs w:val="22"/>
        </w:rPr>
        <w:t>DOKUMENTS PARAKSTĪTS ELEKTRONISKI AR DROŠU ELEKTRONISKO PARAKSTU UN SATUR LAIKA ZĪMOGU</w:t>
      </w:r>
    </w:p>
    <w:p w14:paraId="5E37E2AB" w14:textId="77777777" w:rsidR="004462B9" w:rsidRPr="00F40413" w:rsidRDefault="004462B9" w:rsidP="00F40413">
      <w:pPr>
        <w:rPr>
          <w:szCs w:val="22"/>
        </w:rPr>
      </w:pPr>
    </w:p>
    <w:p w14:paraId="72448B54" w14:textId="77777777" w:rsidR="002D7BA3" w:rsidRDefault="002D7BA3" w:rsidP="00871B7A">
      <w:pPr>
        <w:pStyle w:val="Sarakstarindkopa"/>
        <w:ind w:left="425" w:hanging="425"/>
        <w:rPr>
          <w:szCs w:val="22"/>
        </w:rPr>
      </w:pPr>
    </w:p>
    <w:p w14:paraId="118AA3EB" w14:textId="77777777" w:rsidR="00E74D68" w:rsidRDefault="00E74D68">
      <w:pPr>
        <w:widowControl/>
        <w:adjustRightInd/>
        <w:spacing w:after="200" w:line="276" w:lineRule="auto"/>
        <w:jc w:val="left"/>
        <w:textAlignment w:val="auto"/>
        <w:rPr>
          <w:szCs w:val="22"/>
        </w:rPr>
      </w:pPr>
      <w:r>
        <w:rPr>
          <w:szCs w:val="22"/>
        </w:rPr>
        <w:br w:type="page"/>
      </w:r>
    </w:p>
    <w:p w14:paraId="1B361F57" w14:textId="03849D13" w:rsidR="00B04F03" w:rsidRDefault="00A06310" w:rsidP="00A06310">
      <w:pPr>
        <w:jc w:val="right"/>
        <w:rPr>
          <w:szCs w:val="22"/>
        </w:rPr>
      </w:pPr>
      <w:r>
        <w:rPr>
          <w:szCs w:val="22"/>
        </w:rPr>
        <w:t>1.p</w:t>
      </w:r>
      <w:r w:rsidR="0058787B" w:rsidRPr="005D5B31">
        <w:rPr>
          <w:szCs w:val="22"/>
        </w:rPr>
        <w:t xml:space="preserve">ielikums </w:t>
      </w:r>
    </w:p>
    <w:p w14:paraId="065CFBD0"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573A7E09" w14:textId="77777777" w:rsidR="00D70E33" w:rsidRDefault="00E74D68" w:rsidP="00E74D68">
      <w:pPr>
        <w:jc w:val="right"/>
        <w:rPr>
          <w:szCs w:val="22"/>
        </w:rPr>
      </w:pPr>
      <w:r w:rsidRPr="00A06310">
        <w:rPr>
          <w:rFonts w:eastAsia="Times New Roman"/>
          <w:szCs w:val="22"/>
        </w:rPr>
        <w:t>„</w:t>
      </w:r>
      <w:r>
        <w:rPr>
          <w:szCs w:val="22"/>
        </w:rPr>
        <w:t>P</w:t>
      </w:r>
      <w:r w:rsidRPr="00E74D68">
        <w:rPr>
          <w:szCs w:val="22"/>
        </w:rPr>
        <w:t xml:space="preserve">ar valsts pārvaldes </w:t>
      </w:r>
      <w:bookmarkStart w:id="2" w:name="_Hlk121886399"/>
      <w:r w:rsidRPr="00E74D68">
        <w:rPr>
          <w:szCs w:val="22"/>
        </w:rPr>
        <w:t xml:space="preserve">uzdevuma – </w:t>
      </w:r>
    </w:p>
    <w:p w14:paraId="60AE8A31" w14:textId="77777777" w:rsidR="00D70E33" w:rsidRDefault="00E74D68" w:rsidP="00E74D68">
      <w:pPr>
        <w:jc w:val="right"/>
        <w:rPr>
          <w:szCs w:val="22"/>
        </w:rPr>
      </w:pPr>
      <w:r w:rsidRPr="00E74D68">
        <w:rPr>
          <w:szCs w:val="22"/>
        </w:rPr>
        <w:t xml:space="preserve">diasporas pašdarbības kopu māksliniecisko </w:t>
      </w:r>
    </w:p>
    <w:p w14:paraId="38351EAC" w14:textId="3884FB6E" w:rsidR="00A06310" w:rsidRPr="00A06310" w:rsidRDefault="00E74D68" w:rsidP="00E74D68">
      <w:pPr>
        <w:jc w:val="right"/>
        <w:rPr>
          <w:szCs w:val="22"/>
        </w:rPr>
      </w:pPr>
      <w:r w:rsidRPr="00E74D68">
        <w:rPr>
          <w:szCs w:val="22"/>
        </w:rPr>
        <w:t xml:space="preserve">spēju stiprināšana – </w:t>
      </w:r>
      <w:bookmarkEnd w:id="2"/>
      <w:r w:rsidRPr="00E74D68">
        <w:rPr>
          <w:szCs w:val="22"/>
        </w:rPr>
        <w:t>veikšanu</w:t>
      </w:r>
      <w:r w:rsidR="00A06310" w:rsidRPr="00A06310">
        <w:rPr>
          <w:rFonts w:eastAsia="Times New Roman"/>
          <w:szCs w:val="22"/>
        </w:rPr>
        <w:t>”</w:t>
      </w:r>
    </w:p>
    <w:p w14:paraId="4899DECF" w14:textId="77777777" w:rsidR="0058787B" w:rsidRPr="005D5B31" w:rsidRDefault="0058787B" w:rsidP="0058787B">
      <w:pPr>
        <w:rPr>
          <w:szCs w:val="22"/>
        </w:rPr>
      </w:pPr>
    </w:p>
    <w:p w14:paraId="59F47873" w14:textId="77777777" w:rsidR="00E031FF" w:rsidRPr="00134427" w:rsidRDefault="00E031FF" w:rsidP="00E031FF">
      <w:pPr>
        <w:widowControl/>
        <w:adjustRightInd/>
        <w:jc w:val="center"/>
        <w:textAlignment w:val="auto"/>
        <w:rPr>
          <w:rFonts w:eastAsia="Times New Roman"/>
          <w:b/>
          <w:color w:val="000000"/>
          <w:sz w:val="26"/>
          <w:szCs w:val="26"/>
          <w:lang w:eastAsia="en-US"/>
        </w:rPr>
      </w:pPr>
      <w:r w:rsidRPr="00134427">
        <w:rPr>
          <w:rFonts w:eastAsia="Times New Roman"/>
          <w:b/>
          <w:color w:val="000000"/>
          <w:sz w:val="26"/>
          <w:szCs w:val="26"/>
          <w:lang w:eastAsia="en-US"/>
        </w:rPr>
        <w:t>Ārvalstu organizācijas „</w:t>
      </w:r>
      <w:proofErr w:type="gramStart"/>
      <w:r w:rsidRPr="00134427">
        <w:rPr>
          <w:rFonts w:eastAsia="Times New Roman"/>
          <w:b/>
          <w:color w:val="000000"/>
          <w:sz w:val="26"/>
          <w:szCs w:val="26"/>
          <w:lang w:eastAsia="en-US"/>
        </w:rPr>
        <w:t>Pasaules brīvo latviešu apvienība</w:t>
      </w:r>
      <w:proofErr w:type="gramEnd"/>
      <w:r w:rsidRPr="00134427">
        <w:rPr>
          <w:rFonts w:eastAsia="Times New Roman"/>
          <w:b/>
          <w:color w:val="000000"/>
          <w:sz w:val="26"/>
          <w:szCs w:val="26"/>
          <w:lang w:eastAsia="en-US"/>
        </w:rPr>
        <w:t xml:space="preserve">” pārstāvniecības </w:t>
      </w:r>
    </w:p>
    <w:p w14:paraId="5CA3DDE2" w14:textId="1C2C6401" w:rsidR="00297B74" w:rsidRDefault="00E031FF" w:rsidP="00297B74">
      <w:pPr>
        <w:widowControl/>
        <w:adjustRightInd/>
        <w:jc w:val="center"/>
        <w:textAlignment w:val="auto"/>
        <w:rPr>
          <w:rFonts w:eastAsia="Times New Roman"/>
          <w:b/>
          <w:sz w:val="26"/>
          <w:szCs w:val="26"/>
          <w:lang w:eastAsia="en-US"/>
        </w:rPr>
      </w:pPr>
      <w:r w:rsidRPr="00134427">
        <w:rPr>
          <w:rFonts w:eastAsia="Times New Roman"/>
          <w:b/>
          <w:sz w:val="26"/>
          <w:szCs w:val="26"/>
          <w:lang w:eastAsia="en-US"/>
        </w:rPr>
        <w:t>valsts pārvaldes uzdevum</w:t>
      </w:r>
      <w:r w:rsidR="00297B74">
        <w:rPr>
          <w:rFonts w:eastAsia="Times New Roman"/>
          <w:b/>
          <w:sz w:val="26"/>
          <w:szCs w:val="26"/>
          <w:lang w:eastAsia="en-US"/>
        </w:rPr>
        <w:t>a</w:t>
      </w:r>
      <w:r w:rsidRPr="00134427">
        <w:rPr>
          <w:rFonts w:eastAsia="Times New Roman"/>
          <w:b/>
          <w:sz w:val="26"/>
          <w:szCs w:val="26"/>
          <w:lang w:eastAsia="en-US"/>
        </w:rPr>
        <w:t xml:space="preserve"> īstenošanai </w:t>
      </w:r>
      <w:r w:rsidR="00297B74" w:rsidRPr="00F96027">
        <w:rPr>
          <w:rFonts w:eastAsia="Times New Roman"/>
          <w:b/>
          <w:sz w:val="26"/>
          <w:szCs w:val="26"/>
          <w:lang w:eastAsia="en-US"/>
        </w:rPr>
        <w:t xml:space="preserve">no </w:t>
      </w:r>
      <w:proofErr w:type="gramStart"/>
      <w:r w:rsidR="00297B74" w:rsidRPr="00F96027">
        <w:rPr>
          <w:rFonts w:eastAsia="Times New Roman"/>
          <w:b/>
          <w:sz w:val="26"/>
          <w:szCs w:val="26"/>
          <w:lang w:eastAsia="en-US"/>
        </w:rPr>
        <w:t>2022.gada</w:t>
      </w:r>
      <w:proofErr w:type="gramEnd"/>
      <w:r w:rsidR="00297B74" w:rsidRPr="00F96027">
        <w:rPr>
          <w:rFonts w:eastAsia="Times New Roman"/>
          <w:b/>
          <w:sz w:val="26"/>
          <w:szCs w:val="26"/>
          <w:lang w:eastAsia="en-US"/>
        </w:rPr>
        <w:t xml:space="preserve"> 27.decembra</w:t>
      </w:r>
    </w:p>
    <w:p w14:paraId="12BDCC1E" w14:textId="6ABF4048" w:rsidR="00E031FF" w:rsidRPr="00134427" w:rsidRDefault="00297B74">
      <w:pPr>
        <w:widowControl/>
        <w:adjustRightInd/>
        <w:jc w:val="center"/>
        <w:textAlignment w:val="auto"/>
        <w:rPr>
          <w:rFonts w:eastAsia="Times New Roman"/>
          <w:b/>
          <w:sz w:val="26"/>
          <w:szCs w:val="26"/>
          <w:lang w:eastAsia="en-US"/>
        </w:rPr>
      </w:pPr>
      <w:r w:rsidRPr="00F96027">
        <w:rPr>
          <w:rFonts w:eastAsia="Times New Roman"/>
          <w:b/>
          <w:sz w:val="26"/>
          <w:szCs w:val="26"/>
          <w:lang w:eastAsia="en-US"/>
        </w:rPr>
        <w:t xml:space="preserve">līdz </w:t>
      </w:r>
      <w:proofErr w:type="gramStart"/>
      <w:r w:rsidRPr="00F96027">
        <w:rPr>
          <w:rFonts w:eastAsia="Times New Roman"/>
          <w:b/>
          <w:sz w:val="26"/>
          <w:szCs w:val="26"/>
          <w:lang w:eastAsia="en-US"/>
        </w:rPr>
        <w:t>2023.gada</w:t>
      </w:r>
      <w:proofErr w:type="gramEnd"/>
      <w:r w:rsidRPr="00F96027">
        <w:rPr>
          <w:rFonts w:eastAsia="Times New Roman"/>
          <w:b/>
          <w:sz w:val="26"/>
          <w:szCs w:val="26"/>
          <w:lang w:eastAsia="en-US"/>
        </w:rPr>
        <w:t xml:space="preserve"> 26.decembrim</w:t>
      </w:r>
      <w:r>
        <w:rPr>
          <w:rFonts w:eastAsia="Times New Roman"/>
          <w:b/>
          <w:sz w:val="26"/>
          <w:szCs w:val="26"/>
          <w:lang w:eastAsia="en-US"/>
        </w:rPr>
        <w:t xml:space="preserve"> </w:t>
      </w:r>
      <w:r w:rsidR="00E031FF" w:rsidRPr="00134427">
        <w:rPr>
          <w:rFonts w:eastAsia="Times New Roman"/>
          <w:b/>
          <w:sz w:val="26"/>
          <w:szCs w:val="26"/>
          <w:lang w:eastAsia="en-US"/>
        </w:rPr>
        <w:t xml:space="preserve">nepieciešamo izdevumu tāme </w:t>
      </w:r>
    </w:p>
    <w:p w14:paraId="0A3655BB" w14:textId="77777777" w:rsidR="00E031FF" w:rsidRPr="00E031FF" w:rsidRDefault="00E031FF" w:rsidP="00E031FF">
      <w:pPr>
        <w:widowControl/>
        <w:adjustRightInd/>
        <w:jc w:val="center"/>
        <w:textAlignment w:val="auto"/>
        <w:rPr>
          <w:rFonts w:eastAsia="Times New Roman"/>
          <w:b/>
          <w:bCs/>
          <w:sz w:val="24"/>
          <w:lang w:eastAsia="en-US"/>
        </w:rPr>
      </w:pPr>
    </w:p>
    <w:tbl>
      <w:tblPr>
        <w:tblW w:w="5000" w:type="pct"/>
        <w:jc w:val="center"/>
        <w:tblLook w:val="04A0" w:firstRow="1" w:lastRow="0" w:firstColumn="1" w:lastColumn="0" w:noHBand="0" w:noVBand="1"/>
      </w:tblPr>
      <w:tblGrid>
        <w:gridCol w:w="943"/>
        <w:gridCol w:w="2935"/>
        <w:gridCol w:w="1303"/>
        <w:gridCol w:w="1292"/>
        <w:gridCol w:w="1247"/>
        <w:gridCol w:w="1341"/>
      </w:tblGrid>
      <w:tr w:rsidR="006A312F" w:rsidRPr="00297B74" w14:paraId="07F59454" w14:textId="77777777" w:rsidTr="006A312F">
        <w:trPr>
          <w:trHeight w:val="1031"/>
          <w:jc w:val="center"/>
        </w:trPr>
        <w:tc>
          <w:tcPr>
            <w:tcW w:w="5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838EA5"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Nr.p.k.</w:t>
            </w:r>
          </w:p>
        </w:tc>
        <w:tc>
          <w:tcPr>
            <w:tcW w:w="16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043420"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Pozīcijas nosaukums</w:t>
            </w:r>
          </w:p>
        </w:tc>
        <w:tc>
          <w:tcPr>
            <w:tcW w:w="71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2F505D7C"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Vienība</w:t>
            </w:r>
          </w:p>
        </w:tc>
        <w:tc>
          <w:tcPr>
            <w:tcW w:w="713"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391F17D1"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Vienību skaits</w:t>
            </w:r>
          </w:p>
        </w:tc>
        <w:tc>
          <w:tcPr>
            <w:tcW w:w="68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8E1887C"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Vienības vidējās izmaksas</w:t>
            </w:r>
            <w:r w:rsidRPr="00297B74">
              <w:rPr>
                <w:rFonts w:eastAsia="Times New Roman"/>
                <w:b/>
                <w:bCs/>
                <w:sz w:val="24"/>
                <w:lang w:eastAsia="en-US"/>
              </w:rPr>
              <w:br/>
              <w:t>(</w:t>
            </w:r>
            <w:r w:rsidRPr="00297B74">
              <w:rPr>
                <w:rFonts w:eastAsia="Times New Roman"/>
                <w:b/>
                <w:bCs/>
                <w:i/>
                <w:sz w:val="24"/>
                <w:lang w:eastAsia="en-US"/>
              </w:rPr>
              <w:t>euro</w:t>
            </w:r>
            <w:r w:rsidRPr="00297B74">
              <w:rPr>
                <w:rFonts w:eastAsia="Times New Roman"/>
                <w:b/>
                <w:bCs/>
                <w:sz w:val="24"/>
                <w:lang w:eastAsia="en-US"/>
              </w:rPr>
              <w:t>)</w:t>
            </w:r>
          </w:p>
        </w:tc>
        <w:tc>
          <w:tcPr>
            <w:tcW w:w="740"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F3DFBE6"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Kopējās izmaksas (</w:t>
            </w:r>
            <w:r w:rsidRPr="00297B74">
              <w:rPr>
                <w:rFonts w:eastAsia="Times New Roman"/>
                <w:b/>
                <w:bCs/>
                <w:i/>
                <w:sz w:val="24"/>
                <w:lang w:eastAsia="en-US"/>
              </w:rPr>
              <w:t>euro</w:t>
            </w:r>
            <w:r w:rsidRPr="00297B74">
              <w:rPr>
                <w:rFonts w:eastAsia="Times New Roman"/>
                <w:b/>
                <w:bCs/>
                <w:sz w:val="24"/>
                <w:lang w:eastAsia="en-US"/>
              </w:rPr>
              <w:t>)</w:t>
            </w:r>
          </w:p>
        </w:tc>
      </w:tr>
      <w:tr w:rsidR="006A312F" w:rsidRPr="00297B74" w14:paraId="1C914E65" w14:textId="77777777" w:rsidTr="006A312F">
        <w:trPr>
          <w:trHeight w:val="706"/>
          <w:jc w:val="center"/>
        </w:trPr>
        <w:tc>
          <w:tcPr>
            <w:tcW w:w="52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481209" w14:textId="77777777" w:rsidR="00E031FF" w:rsidRPr="00297B74" w:rsidRDefault="00E031FF" w:rsidP="00E031FF">
            <w:pPr>
              <w:widowControl/>
              <w:adjustRightInd/>
              <w:jc w:val="center"/>
              <w:textAlignment w:val="auto"/>
              <w:rPr>
                <w:rFonts w:eastAsia="Times New Roman"/>
                <w:b/>
                <w:bCs/>
                <w:sz w:val="24"/>
                <w:lang w:eastAsia="en-US"/>
              </w:rPr>
            </w:pPr>
            <w:bookmarkStart w:id="3" w:name="_Hlk121887054"/>
            <w:r w:rsidRPr="00297B74">
              <w:rPr>
                <w:rFonts w:eastAsia="Times New Roman"/>
                <w:b/>
                <w:bCs/>
                <w:sz w:val="24"/>
                <w:lang w:eastAsia="en-US"/>
              </w:rPr>
              <w:t>1.</w:t>
            </w:r>
          </w:p>
        </w:tc>
        <w:tc>
          <w:tcPr>
            <w:tcW w:w="162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E8D3F7" w14:textId="0D6AFF42" w:rsidR="00E031FF" w:rsidRPr="00297B74" w:rsidRDefault="00E031FF" w:rsidP="00E031FF">
            <w:pPr>
              <w:widowControl/>
              <w:adjustRightInd/>
              <w:textAlignment w:val="auto"/>
              <w:rPr>
                <w:rFonts w:eastAsia="Times New Roman"/>
                <w:b/>
                <w:bCs/>
                <w:sz w:val="24"/>
                <w:lang w:eastAsia="en-US"/>
              </w:rPr>
            </w:pPr>
            <w:r w:rsidRPr="00297B74">
              <w:rPr>
                <w:rFonts w:eastAsia="Times New Roman"/>
                <w:b/>
                <w:bCs/>
                <w:sz w:val="24"/>
                <w:lang w:eastAsia="en-US"/>
              </w:rPr>
              <w:t>Finansējums valsts pārvaldes uzdevum</w:t>
            </w:r>
            <w:r w:rsidR="00297B74">
              <w:rPr>
                <w:rFonts w:eastAsia="Times New Roman"/>
                <w:b/>
                <w:bCs/>
                <w:sz w:val="24"/>
                <w:lang w:eastAsia="en-US"/>
              </w:rPr>
              <w:t>a</w:t>
            </w:r>
            <w:r w:rsidRPr="00297B74">
              <w:rPr>
                <w:rFonts w:eastAsia="Times New Roman"/>
                <w:b/>
                <w:bCs/>
                <w:sz w:val="24"/>
                <w:lang w:eastAsia="en-US"/>
              </w:rPr>
              <w:t xml:space="preserve"> īstenošanas ietvaros plānotajiem pasākumiem</w:t>
            </w:r>
          </w:p>
        </w:tc>
        <w:tc>
          <w:tcPr>
            <w:tcW w:w="719" w:type="pct"/>
            <w:tcBorders>
              <w:top w:val="nil"/>
              <w:left w:val="nil"/>
              <w:bottom w:val="single" w:sz="4" w:space="0" w:color="auto"/>
              <w:right w:val="single" w:sz="4" w:space="0" w:color="auto"/>
            </w:tcBorders>
            <w:shd w:val="clear" w:color="auto" w:fill="F2F2F2" w:themeFill="background1" w:themeFillShade="F2"/>
            <w:vAlign w:val="center"/>
            <w:hideMark/>
          </w:tcPr>
          <w:p w14:paraId="35186566" w14:textId="77777777" w:rsidR="00E031FF" w:rsidRPr="00297B74" w:rsidRDefault="00E031FF" w:rsidP="00E031FF">
            <w:pPr>
              <w:widowControl/>
              <w:adjustRightInd/>
              <w:jc w:val="left"/>
              <w:textAlignment w:val="auto"/>
              <w:rPr>
                <w:rFonts w:eastAsia="Arial Unicode MS"/>
                <w:sz w:val="24"/>
              </w:rPr>
            </w:pPr>
          </w:p>
        </w:tc>
        <w:tc>
          <w:tcPr>
            <w:tcW w:w="713" w:type="pct"/>
            <w:tcBorders>
              <w:top w:val="nil"/>
              <w:left w:val="nil"/>
              <w:bottom w:val="single" w:sz="4" w:space="0" w:color="auto"/>
              <w:right w:val="single" w:sz="4" w:space="0" w:color="auto"/>
            </w:tcBorders>
            <w:shd w:val="clear" w:color="auto" w:fill="F2F2F2" w:themeFill="background1" w:themeFillShade="F2"/>
            <w:vAlign w:val="center"/>
            <w:hideMark/>
          </w:tcPr>
          <w:p w14:paraId="03F6DC84" w14:textId="77777777" w:rsidR="00E031FF" w:rsidRPr="00297B74" w:rsidRDefault="00E031FF" w:rsidP="00E031FF">
            <w:pPr>
              <w:widowControl/>
              <w:adjustRightInd/>
              <w:jc w:val="left"/>
              <w:textAlignment w:val="auto"/>
              <w:rPr>
                <w:rFonts w:eastAsia="Arial Unicode MS"/>
                <w:sz w:val="24"/>
              </w:rPr>
            </w:pPr>
          </w:p>
        </w:tc>
        <w:tc>
          <w:tcPr>
            <w:tcW w:w="688" w:type="pct"/>
            <w:tcBorders>
              <w:top w:val="nil"/>
              <w:left w:val="nil"/>
              <w:bottom w:val="single" w:sz="4" w:space="0" w:color="auto"/>
              <w:right w:val="single" w:sz="4" w:space="0" w:color="auto"/>
            </w:tcBorders>
            <w:shd w:val="clear" w:color="auto" w:fill="F2F2F2" w:themeFill="background1" w:themeFillShade="F2"/>
            <w:vAlign w:val="center"/>
            <w:hideMark/>
          </w:tcPr>
          <w:p w14:paraId="30765AFE" w14:textId="77777777" w:rsidR="00E031FF" w:rsidRPr="00297B74" w:rsidRDefault="00E031FF" w:rsidP="00E031FF">
            <w:pPr>
              <w:widowControl/>
              <w:adjustRightInd/>
              <w:jc w:val="left"/>
              <w:textAlignment w:val="auto"/>
              <w:rPr>
                <w:rFonts w:eastAsia="Arial Unicode MS"/>
                <w:sz w:val="24"/>
              </w:rPr>
            </w:pPr>
          </w:p>
        </w:tc>
        <w:tc>
          <w:tcPr>
            <w:tcW w:w="740" w:type="pct"/>
            <w:tcBorders>
              <w:top w:val="nil"/>
              <w:left w:val="nil"/>
              <w:bottom w:val="single" w:sz="4" w:space="0" w:color="auto"/>
              <w:right w:val="single" w:sz="4" w:space="0" w:color="auto"/>
            </w:tcBorders>
            <w:shd w:val="clear" w:color="auto" w:fill="F2F2F2" w:themeFill="background1" w:themeFillShade="F2"/>
            <w:noWrap/>
            <w:vAlign w:val="center"/>
            <w:hideMark/>
          </w:tcPr>
          <w:p w14:paraId="478D8E1A" w14:textId="77777777" w:rsidR="00E031FF" w:rsidRPr="00297B74" w:rsidRDefault="00E031FF" w:rsidP="00E031FF">
            <w:pPr>
              <w:widowControl/>
              <w:adjustRightInd/>
              <w:jc w:val="center"/>
              <w:textAlignment w:val="auto"/>
              <w:rPr>
                <w:rFonts w:eastAsia="Times New Roman"/>
                <w:b/>
                <w:bCs/>
                <w:sz w:val="24"/>
                <w:lang w:eastAsia="en-US"/>
              </w:rPr>
            </w:pPr>
            <w:r w:rsidRPr="00297B74">
              <w:rPr>
                <w:rFonts w:eastAsia="Times New Roman"/>
                <w:b/>
                <w:bCs/>
                <w:sz w:val="24"/>
                <w:lang w:eastAsia="en-US"/>
              </w:rPr>
              <w:t>75 600,00</w:t>
            </w:r>
          </w:p>
        </w:tc>
      </w:tr>
      <w:bookmarkEnd w:id="3"/>
      <w:tr w:rsidR="00BB0300" w:rsidRPr="00297B74" w14:paraId="5551F85C" w14:textId="77777777" w:rsidTr="006A312F">
        <w:trPr>
          <w:trHeight w:val="399"/>
          <w:jc w:val="center"/>
        </w:trPr>
        <w:tc>
          <w:tcPr>
            <w:tcW w:w="520" w:type="pct"/>
            <w:tcBorders>
              <w:top w:val="single" w:sz="4" w:space="0" w:color="auto"/>
              <w:left w:val="single" w:sz="4" w:space="0" w:color="auto"/>
              <w:bottom w:val="single" w:sz="4" w:space="0" w:color="auto"/>
              <w:right w:val="single" w:sz="4" w:space="0" w:color="auto"/>
            </w:tcBorders>
            <w:vAlign w:val="center"/>
            <w:hideMark/>
          </w:tcPr>
          <w:p w14:paraId="0D792F18" w14:textId="77777777" w:rsidR="00E031FF" w:rsidRPr="00297B74" w:rsidRDefault="00E031FF" w:rsidP="00E031FF">
            <w:pPr>
              <w:widowControl/>
              <w:adjustRightInd/>
              <w:jc w:val="center"/>
              <w:textAlignment w:val="auto"/>
              <w:rPr>
                <w:rFonts w:eastAsia="Times New Roman"/>
                <w:bCs/>
                <w:sz w:val="24"/>
                <w:lang w:eastAsia="en-US"/>
              </w:rPr>
            </w:pPr>
            <w:r w:rsidRPr="00297B74">
              <w:rPr>
                <w:rFonts w:eastAsia="Times New Roman"/>
                <w:bCs/>
                <w:sz w:val="24"/>
                <w:lang w:eastAsia="en-US"/>
              </w:rPr>
              <w:t>1.1.</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D105A3F" w14:textId="77777777" w:rsidR="00E031FF" w:rsidRPr="00297B74" w:rsidRDefault="00E031FF" w:rsidP="00E031FF">
            <w:pPr>
              <w:widowControl/>
              <w:adjustRightInd/>
              <w:textAlignment w:val="auto"/>
              <w:rPr>
                <w:rFonts w:eastAsia="Times New Roman"/>
                <w:bCs/>
                <w:sz w:val="24"/>
                <w:lang w:eastAsia="en-US"/>
              </w:rPr>
            </w:pPr>
            <w:r w:rsidRPr="00297B74">
              <w:rPr>
                <w:rFonts w:eastAsia="Times New Roman"/>
                <w:bCs/>
                <w:sz w:val="24"/>
                <w:lang w:eastAsia="en-US"/>
              </w:rPr>
              <w:t xml:space="preserve">Atbalsts pašdarbības kopu attīstībai un māksliniecisko spēju stiprināšanai ārpus Eiropas </w:t>
            </w:r>
          </w:p>
        </w:tc>
        <w:tc>
          <w:tcPr>
            <w:tcW w:w="719" w:type="pct"/>
            <w:tcBorders>
              <w:top w:val="single" w:sz="4" w:space="0" w:color="auto"/>
              <w:left w:val="nil"/>
              <w:bottom w:val="single" w:sz="4" w:space="0" w:color="auto"/>
              <w:right w:val="single" w:sz="4" w:space="0" w:color="auto"/>
            </w:tcBorders>
            <w:noWrap/>
            <w:vAlign w:val="center"/>
            <w:hideMark/>
          </w:tcPr>
          <w:p w14:paraId="77631B5E" w14:textId="77777777" w:rsidR="00E031FF" w:rsidRPr="00297B74" w:rsidRDefault="00E031FF">
            <w:pPr>
              <w:widowControl/>
              <w:adjustRightInd/>
              <w:jc w:val="center"/>
              <w:textAlignment w:val="auto"/>
              <w:rPr>
                <w:rFonts w:eastAsia="Times New Roman"/>
                <w:sz w:val="24"/>
                <w:lang w:eastAsia="en-US"/>
              </w:rPr>
            </w:pPr>
            <w:r w:rsidRPr="00297B74">
              <w:rPr>
                <w:rFonts w:eastAsia="Times New Roman"/>
                <w:sz w:val="24"/>
                <w:lang w:eastAsia="en-US"/>
              </w:rPr>
              <w:t>kopu skaits</w:t>
            </w:r>
          </w:p>
        </w:tc>
        <w:tc>
          <w:tcPr>
            <w:tcW w:w="713" w:type="pct"/>
            <w:tcBorders>
              <w:top w:val="single" w:sz="4" w:space="0" w:color="auto"/>
              <w:left w:val="nil"/>
              <w:bottom w:val="single" w:sz="4" w:space="0" w:color="auto"/>
              <w:right w:val="single" w:sz="4" w:space="0" w:color="auto"/>
            </w:tcBorders>
            <w:noWrap/>
            <w:vAlign w:val="center"/>
            <w:hideMark/>
          </w:tcPr>
          <w:p w14:paraId="301DE859" w14:textId="77777777" w:rsidR="00E031FF" w:rsidRPr="00297B74" w:rsidRDefault="00E031FF" w:rsidP="00E031FF">
            <w:pPr>
              <w:widowControl/>
              <w:adjustRightInd/>
              <w:jc w:val="center"/>
              <w:textAlignment w:val="auto"/>
              <w:rPr>
                <w:rFonts w:eastAsia="Times New Roman"/>
                <w:sz w:val="24"/>
                <w:lang w:eastAsia="en-US"/>
              </w:rPr>
            </w:pPr>
            <w:r w:rsidRPr="00297B74">
              <w:rPr>
                <w:rFonts w:eastAsia="Times New Roman"/>
                <w:sz w:val="24"/>
                <w:lang w:eastAsia="en-US"/>
              </w:rPr>
              <w:t>18</w:t>
            </w:r>
          </w:p>
        </w:tc>
        <w:tc>
          <w:tcPr>
            <w:tcW w:w="688" w:type="pct"/>
            <w:tcBorders>
              <w:top w:val="single" w:sz="4" w:space="0" w:color="auto"/>
              <w:left w:val="nil"/>
              <w:bottom w:val="single" w:sz="4" w:space="0" w:color="auto"/>
              <w:right w:val="single" w:sz="4" w:space="0" w:color="auto"/>
            </w:tcBorders>
            <w:noWrap/>
            <w:vAlign w:val="center"/>
            <w:hideMark/>
          </w:tcPr>
          <w:p w14:paraId="06677A46" w14:textId="77777777" w:rsidR="00E031FF" w:rsidRPr="00297B74" w:rsidRDefault="00E031FF" w:rsidP="00E031FF">
            <w:pPr>
              <w:widowControl/>
              <w:adjustRightInd/>
              <w:jc w:val="center"/>
              <w:textAlignment w:val="auto"/>
              <w:rPr>
                <w:rFonts w:eastAsia="Times New Roman"/>
                <w:sz w:val="24"/>
                <w:lang w:eastAsia="en-US"/>
              </w:rPr>
            </w:pPr>
            <w:r w:rsidRPr="00297B74">
              <w:rPr>
                <w:rFonts w:eastAsia="Times New Roman"/>
                <w:sz w:val="24"/>
                <w:lang w:eastAsia="en-US"/>
              </w:rPr>
              <w:t>1 350,00</w:t>
            </w:r>
          </w:p>
        </w:tc>
        <w:tc>
          <w:tcPr>
            <w:tcW w:w="740" w:type="pct"/>
            <w:tcBorders>
              <w:top w:val="single" w:sz="4" w:space="0" w:color="auto"/>
              <w:left w:val="nil"/>
              <w:bottom w:val="single" w:sz="4" w:space="0" w:color="auto"/>
              <w:right w:val="single" w:sz="4" w:space="0" w:color="auto"/>
            </w:tcBorders>
            <w:noWrap/>
            <w:vAlign w:val="center"/>
            <w:hideMark/>
          </w:tcPr>
          <w:p w14:paraId="4ACA7E09" w14:textId="77777777" w:rsidR="00E031FF" w:rsidRPr="00297B74" w:rsidRDefault="00E031FF" w:rsidP="00E031FF">
            <w:pPr>
              <w:widowControl/>
              <w:adjustRightInd/>
              <w:jc w:val="center"/>
              <w:textAlignment w:val="auto"/>
              <w:rPr>
                <w:rFonts w:eastAsia="Times New Roman"/>
                <w:bCs/>
                <w:sz w:val="24"/>
                <w:lang w:eastAsia="en-US"/>
              </w:rPr>
            </w:pPr>
            <w:r w:rsidRPr="00297B74">
              <w:rPr>
                <w:rFonts w:eastAsia="Times New Roman"/>
                <w:bCs/>
                <w:sz w:val="24"/>
                <w:lang w:eastAsia="en-US"/>
              </w:rPr>
              <w:t>24 300,00</w:t>
            </w:r>
          </w:p>
        </w:tc>
      </w:tr>
      <w:tr w:rsidR="00BB0300" w:rsidRPr="00297B74" w14:paraId="47851FE1" w14:textId="77777777" w:rsidTr="006A312F">
        <w:trPr>
          <w:trHeight w:val="399"/>
          <w:jc w:val="center"/>
        </w:trPr>
        <w:tc>
          <w:tcPr>
            <w:tcW w:w="520" w:type="pct"/>
            <w:tcBorders>
              <w:top w:val="dotted" w:sz="4" w:space="0" w:color="auto"/>
              <w:left w:val="single" w:sz="4" w:space="0" w:color="auto"/>
              <w:bottom w:val="single" w:sz="4" w:space="0" w:color="auto"/>
              <w:right w:val="single" w:sz="4" w:space="0" w:color="auto"/>
            </w:tcBorders>
            <w:vAlign w:val="center"/>
            <w:hideMark/>
          </w:tcPr>
          <w:p w14:paraId="44B1BA23" w14:textId="77777777" w:rsidR="00E031FF" w:rsidRPr="00297B74" w:rsidRDefault="00E031FF" w:rsidP="00E031FF">
            <w:pPr>
              <w:widowControl/>
              <w:adjustRightInd/>
              <w:jc w:val="center"/>
              <w:textAlignment w:val="auto"/>
              <w:rPr>
                <w:rFonts w:eastAsia="Times New Roman"/>
                <w:bCs/>
                <w:sz w:val="24"/>
                <w:lang w:eastAsia="en-US"/>
              </w:rPr>
            </w:pPr>
            <w:r w:rsidRPr="00297B74">
              <w:rPr>
                <w:rFonts w:eastAsia="Times New Roman"/>
                <w:bCs/>
                <w:sz w:val="24"/>
                <w:lang w:eastAsia="en-US"/>
              </w:rPr>
              <w:t>1.2.</w:t>
            </w:r>
          </w:p>
        </w:tc>
        <w:tc>
          <w:tcPr>
            <w:tcW w:w="1620" w:type="pct"/>
            <w:tcBorders>
              <w:top w:val="dotted" w:sz="4" w:space="0" w:color="auto"/>
              <w:left w:val="single" w:sz="4" w:space="0" w:color="auto"/>
              <w:bottom w:val="single" w:sz="4" w:space="0" w:color="auto"/>
              <w:right w:val="single" w:sz="4" w:space="0" w:color="auto"/>
            </w:tcBorders>
            <w:vAlign w:val="center"/>
            <w:hideMark/>
          </w:tcPr>
          <w:p w14:paraId="713EACF3" w14:textId="77777777" w:rsidR="00E031FF" w:rsidRPr="00297B74" w:rsidRDefault="00E031FF" w:rsidP="00E031FF">
            <w:pPr>
              <w:widowControl/>
              <w:adjustRightInd/>
              <w:textAlignment w:val="auto"/>
              <w:rPr>
                <w:rFonts w:eastAsia="Times New Roman"/>
                <w:bCs/>
                <w:sz w:val="24"/>
                <w:lang w:eastAsia="en-US"/>
              </w:rPr>
            </w:pPr>
            <w:r w:rsidRPr="00297B74">
              <w:rPr>
                <w:rFonts w:eastAsia="Times New Roman"/>
                <w:bCs/>
                <w:sz w:val="24"/>
                <w:lang w:eastAsia="en-US"/>
              </w:rPr>
              <w:t>Atbalsts pašdarbības kopu attīstībai un māksliniecisko spēju stiprināšanai Eiropā</w:t>
            </w:r>
          </w:p>
        </w:tc>
        <w:tc>
          <w:tcPr>
            <w:tcW w:w="719" w:type="pct"/>
            <w:tcBorders>
              <w:top w:val="dotted" w:sz="4" w:space="0" w:color="auto"/>
              <w:left w:val="nil"/>
              <w:bottom w:val="single" w:sz="4" w:space="0" w:color="auto"/>
              <w:right w:val="single" w:sz="4" w:space="0" w:color="auto"/>
            </w:tcBorders>
            <w:noWrap/>
            <w:vAlign w:val="center"/>
            <w:hideMark/>
          </w:tcPr>
          <w:p w14:paraId="0C7DD71F" w14:textId="77777777" w:rsidR="00E031FF" w:rsidRPr="00297B74" w:rsidRDefault="00E031FF">
            <w:pPr>
              <w:widowControl/>
              <w:adjustRightInd/>
              <w:jc w:val="center"/>
              <w:textAlignment w:val="auto"/>
              <w:rPr>
                <w:rFonts w:eastAsia="Times New Roman"/>
                <w:sz w:val="24"/>
                <w:lang w:eastAsia="en-US"/>
              </w:rPr>
            </w:pPr>
            <w:r w:rsidRPr="00297B74">
              <w:rPr>
                <w:rFonts w:eastAsia="Times New Roman"/>
                <w:sz w:val="24"/>
                <w:lang w:eastAsia="en-US"/>
              </w:rPr>
              <w:t>kopu skaits</w:t>
            </w:r>
          </w:p>
        </w:tc>
        <w:tc>
          <w:tcPr>
            <w:tcW w:w="713" w:type="pct"/>
            <w:tcBorders>
              <w:top w:val="dotted" w:sz="4" w:space="0" w:color="auto"/>
              <w:left w:val="nil"/>
              <w:bottom w:val="single" w:sz="4" w:space="0" w:color="auto"/>
              <w:right w:val="single" w:sz="4" w:space="0" w:color="auto"/>
            </w:tcBorders>
            <w:noWrap/>
            <w:vAlign w:val="center"/>
            <w:hideMark/>
          </w:tcPr>
          <w:p w14:paraId="52B28904" w14:textId="77777777" w:rsidR="00E031FF" w:rsidRPr="00297B74" w:rsidRDefault="00E031FF" w:rsidP="00E031FF">
            <w:pPr>
              <w:widowControl/>
              <w:shd w:val="clear" w:color="auto" w:fill="FFFFFF"/>
              <w:adjustRightInd/>
              <w:spacing w:before="240"/>
              <w:jc w:val="center"/>
              <w:textAlignment w:val="auto"/>
              <w:rPr>
                <w:rFonts w:eastAsia="Times New Roman"/>
                <w:sz w:val="24"/>
                <w:lang w:eastAsia="en-US"/>
              </w:rPr>
            </w:pPr>
            <w:r w:rsidRPr="00297B74">
              <w:rPr>
                <w:rFonts w:eastAsia="Times New Roman"/>
                <w:sz w:val="24"/>
                <w:lang w:eastAsia="en-US"/>
              </w:rPr>
              <w:t>38</w:t>
            </w:r>
          </w:p>
        </w:tc>
        <w:tc>
          <w:tcPr>
            <w:tcW w:w="688" w:type="pct"/>
            <w:tcBorders>
              <w:top w:val="dotted" w:sz="4" w:space="0" w:color="auto"/>
              <w:left w:val="nil"/>
              <w:bottom w:val="single" w:sz="4" w:space="0" w:color="auto"/>
              <w:right w:val="single" w:sz="4" w:space="0" w:color="auto"/>
            </w:tcBorders>
            <w:noWrap/>
            <w:vAlign w:val="center"/>
            <w:hideMark/>
          </w:tcPr>
          <w:p w14:paraId="263F469B" w14:textId="77777777" w:rsidR="00E031FF" w:rsidRPr="00297B74" w:rsidRDefault="00E031FF" w:rsidP="00E031FF">
            <w:pPr>
              <w:widowControl/>
              <w:shd w:val="clear" w:color="auto" w:fill="FFFFFF"/>
              <w:adjustRightInd/>
              <w:spacing w:before="240"/>
              <w:jc w:val="center"/>
              <w:textAlignment w:val="auto"/>
              <w:rPr>
                <w:rFonts w:eastAsia="Times New Roman"/>
                <w:bCs/>
                <w:sz w:val="24"/>
                <w:lang w:eastAsia="en-US"/>
              </w:rPr>
            </w:pPr>
            <w:r w:rsidRPr="00297B74">
              <w:rPr>
                <w:rFonts w:eastAsia="Times New Roman"/>
                <w:bCs/>
                <w:sz w:val="24"/>
                <w:lang w:eastAsia="en-US"/>
              </w:rPr>
              <w:t>1 350,00</w:t>
            </w:r>
          </w:p>
        </w:tc>
        <w:tc>
          <w:tcPr>
            <w:tcW w:w="740" w:type="pct"/>
            <w:tcBorders>
              <w:top w:val="dotted" w:sz="4" w:space="0" w:color="auto"/>
              <w:left w:val="nil"/>
              <w:bottom w:val="single" w:sz="4" w:space="0" w:color="auto"/>
              <w:right w:val="single" w:sz="4" w:space="0" w:color="auto"/>
            </w:tcBorders>
            <w:noWrap/>
            <w:vAlign w:val="center"/>
            <w:hideMark/>
          </w:tcPr>
          <w:p w14:paraId="64846E37" w14:textId="77777777" w:rsidR="00E031FF" w:rsidRPr="00297B74" w:rsidRDefault="00E031FF" w:rsidP="00E031FF">
            <w:pPr>
              <w:widowControl/>
              <w:shd w:val="clear" w:color="auto" w:fill="FFFFFF"/>
              <w:adjustRightInd/>
              <w:spacing w:before="240"/>
              <w:jc w:val="center"/>
              <w:textAlignment w:val="auto"/>
              <w:rPr>
                <w:rFonts w:eastAsia="Times New Roman"/>
                <w:bCs/>
                <w:sz w:val="24"/>
                <w:lang w:eastAsia="en-US"/>
              </w:rPr>
            </w:pPr>
            <w:r w:rsidRPr="00297B74">
              <w:rPr>
                <w:rFonts w:eastAsia="Times New Roman"/>
                <w:bCs/>
                <w:sz w:val="24"/>
                <w:lang w:eastAsia="en-US"/>
              </w:rPr>
              <w:t>51 300,00</w:t>
            </w:r>
          </w:p>
        </w:tc>
      </w:tr>
      <w:tr w:rsidR="006A312F" w:rsidRPr="00297B74" w14:paraId="39F9CE3F" w14:textId="77777777" w:rsidTr="006A312F">
        <w:trPr>
          <w:trHeight w:val="706"/>
          <w:jc w:val="center"/>
        </w:trPr>
        <w:tc>
          <w:tcPr>
            <w:tcW w:w="520"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9A9C38F" w14:textId="23B24A9D" w:rsidR="006A312F" w:rsidRPr="00297B74" w:rsidRDefault="006A312F" w:rsidP="006940AF">
            <w:pPr>
              <w:widowControl/>
              <w:adjustRightInd/>
              <w:jc w:val="center"/>
              <w:textAlignment w:val="auto"/>
              <w:rPr>
                <w:rFonts w:eastAsia="Times New Roman"/>
                <w:b/>
                <w:bCs/>
                <w:sz w:val="24"/>
                <w:lang w:eastAsia="en-US"/>
              </w:rPr>
            </w:pPr>
            <w:r w:rsidRPr="00297B74">
              <w:rPr>
                <w:rFonts w:eastAsia="Times New Roman"/>
                <w:b/>
                <w:bCs/>
                <w:sz w:val="24"/>
                <w:lang w:eastAsia="en-US"/>
              </w:rPr>
              <w:t>2.</w:t>
            </w:r>
          </w:p>
        </w:tc>
        <w:tc>
          <w:tcPr>
            <w:tcW w:w="1620"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01832" w14:textId="3CC245AF" w:rsidR="006A312F" w:rsidRPr="00297B74" w:rsidRDefault="006A312F" w:rsidP="006940AF">
            <w:pPr>
              <w:widowControl/>
              <w:adjustRightInd/>
              <w:textAlignment w:val="auto"/>
              <w:rPr>
                <w:rFonts w:eastAsia="Times New Roman"/>
                <w:b/>
                <w:bCs/>
                <w:sz w:val="24"/>
                <w:lang w:eastAsia="en-US"/>
              </w:rPr>
            </w:pPr>
            <w:r w:rsidRPr="00297B74">
              <w:rPr>
                <w:rFonts w:eastAsia="Times New Roman"/>
                <w:b/>
                <w:bCs/>
                <w:sz w:val="24"/>
              </w:rPr>
              <w:t>Valsts pārvaldes uzdevum</w:t>
            </w:r>
            <w:r w:rsidR="00297B74">
              <w:rPr>
                <w:rFonts w:eastAsia="Times New Roman"/>
                <w:b/>
                <w:bCs/>
                <w:sz w:val="24"/>
              </w:rPr>
              <w:t>a</w:t>
            </w:r>
            <w:r w:rsidRPr="00297B74">
              <w:rPr>
                <w:rFonts w:eastAsia="Times New Roman"/>
                <w:b/>
                <w:bCs/>
                <w:sz w:val="24"/>
              </w:rPr>
              <w:t xml:space="preserve"> īstenošanai nepieciešamās administratīvās izmaksas</w:t>
            </w:r>
          </w:p>
        </w:tc>
        <w:tc>
          <w:tcPr>
            <w:tcW w:w="719" w:type="pct"/>
            <w:tcBorders>
              <w:top w:val="nil"/>
              <w:left w:val="nil"/>
              <w:bottom w:val="single" w:sz="4" w:space="0" w:color="auto"/>
              <w:right w:val="single" w:sz="4" w:space="0" w:color="auto"/>
            </w:tcBorders>
            <w:shd w:val="clear" w:color="auto" w:fill="F2F2F2" w:themeFill="background1" w:themeFillShade="F2"/>
            <w:vAlign w:val="center"/>
          </w:tcPr>
          <w:p w14:paraId="246D0870" w14:textId="77777777" w:rsidR="006A312F" w:rsidRPr="00297B74" w:rsidRDefault="006A312F" w:rsidP="00134427">
            <w:pPr>
              <w:widowControl/>
              <w:adjustRightInd/>
              <w:jc w:val="center"/>
              <w:textAlignment w:val="auto"/>
              <w:rPr>
                <w:rFonts w:eastAsia="Arial Unicode MS"/>
                <w:sz w:val="24"/>
              </w:rPr>
            </w:pPr>
          </w:p>
        </w:tc>
        <w:tc>
          <w:tcPr>
            <w:tcW w:w="713" w:type="pct"/>
            <w:tcBorders>
              <w:top w:val="nil"/>
              <w:left w:val="nil"/>
              <w:bottom w:val="single" w:sz="4" w:space="0" w:color="auto"/>
              <w:right w:val="single" w:sz="4" w:space="0" w:color="auto"/>
            </w:tcBorders>
            <w:shd w:val="clear" w:color="auto" w:fill="F2F2F2" w:themeFill="background1" w:themeFillShade="F2"/>
            <w:vAlign w:val="center"/>
          </w:tcPr>
          <w:p w14:paraId="05E9751A" w14:textId="77777777" w:rsidR="006A312F" w:rsidRPr="00297B74" w:rsidRDefault="006A312F" w:rsidP="006940AF">
            <w:pPr>
              <w:widowControl/>
              <w:adjustRightInd/>
              <w:jc w:val="left"/>
              <w:textAlignment w:val="auto"/>
              <w:rPr>
                <w:rFonts w:eastAsia="Arial Unicode MS"/>
                <w:sz w:val="24"/>
              </w:rPr>
            </w:pPr>
          </w:p>
        </w:tc>
        <w:tc>
          <w:tcPr>
            <w:tcW w:w="688" w:type="pct"/>
            <w:tcBorders>
              <w:top w:val="nil"/>
              <w:left w:val="nil"/>
              <w:bottom w:val="single" w:sz="4" w:space="0" w:color="auto"/>
              <w:right w:val="single" w:sz="4" w:space="0" w:color="auto"/>
            </w:tcBorders>
            <w:shd w:val="clear" w:color="auto" w:fill="F2F2F2" w:themeFill="background1" w:themeFillShade="F2"/>
            <w:vAlign w:val="center"/>
          </w:tcPr>
          <w:p w14:paraId="683E13B3" w14:textId="77777777" w:rsidR="006A312F" w:rsidRPr="00297B74" w:rsidRDefault="006A312F" w:rsidP="006940AF">
            <w:pPr>
              <w:widowControl/>
              <w:adjustRightInd/>
              <w:jc w:val="left"/>
              <w:textAlignment w:val="auto"/>
              <w:rPr>
                <w:rFonts w:eastAsia="Arial Unicode MS"/>
                <w:sz w:val="24"/>
              </w:rPr>
            </w:pPr>
          </w:p>
        </w:tc>
        <w:tc>
          <w:tcPr>
            <w:tcW w:w="740" w:type="pct"/>
            <w:tcBorders>
              <w:top w:val="nil"/>
              <w:left w:val="nil"/>
              <w:bottom w:val="single" w:sz="4" w:space="0" w:color="auto"/>
              <w:right w:val="single" w:sz="4" w:space="0" w:color="auto"/>
            </w:tcBorders>
            <w:shd w:val="clear" w:color="auto" w:fill="F2F2F2" w:themeFill="background1" w:themeFillShade="F2"/>
            <w:noWrap/>
            <w:vAlign w:val="center"/>
          </w:tcPr>
          <w:p w14:paraId="3086AF24" w14:textId="16D8CDC6" w:rsidR="006A312F" w:rsidRPr="00297B74" w:rsidRDefault="006A312F" w:rsidP="006940AF">
            <w:pPr>
              <w:widowControl/>
              <w:adjustRightInd/>
              <w:jc w:val="center"/>
              <w:textAlignment w:val="auto"/>
              <w:rPr>
                <w:rFonts w:eastAsia="Times New Roman"/>
                <w:b/>
                <w:bCs/>
                <w:sz w:val="24"/>
                <w:lang w:eastAsia="en-US"/>
              </w:rPr>
            </w:pPr>
            <w:r w:rsidRPr="00297B74">
              <w:rPr>
                <w:rFonts w:eastAsia="Times New Roman"/>
                <w:b/>
                <w:bCs/>
                <w:sz w:val="24"/>
                <w:lang w:eastAsia="en-US"/>
              </w:rPr>
              <w:t>8 400,00</w:t>
            </w:r>
          </w:p>
        </w:tc>
      </w:tr>
      <w:tr w:rsidR="008A52DC" w:rsidRPr="00297B74" w14:paraId="7F2C384D" w14:textId="77777777" w:rsidTr="00134427">
        <w:trPr>
          <w:trHeight w:val="508"/>
          <w:jc w:val="center"/>
        </w:trPr>
        <w:tc>
          <w:tcPr>
            <w:tcW w:w="520" w:type="pct"/>
            <w:tcBorders>
              <w:top w:val="single" w:sz="4" w:space="0" w:color="auto"/>
              <w:left w:val="single" w:sz="4" w:space="0" w:color="auto"/>
              <w:bottom w:val="single" w:sz="4" w:space="0" w:color="auto"/>
              <w:right w:val="single" w:sz="4" w:space="0" w:color="auto"/>
            </w:tcBorders>
            <w:vAlign w:val="center"/>
            <w:hideMark/>
          </w:tcPr>
          <w:p w14:paraId="5924C3CB" w14:textId="2C4165B4" w:rsidR="008A52DC" w:rsidRPr="00297B74" w:rsidRDefault="008A52DC" w:rsidP="00E031FF">
            <w:pPr>
              <w:widowControl/>
              <w:shd w:val="clear" w:color="auto" w:fill="FFFFFF"/>
              <w:adjustRightInd/>
              <w:spacing w:before="240"/>
              <w:jc w:val="center"/>
              <w:textAlignment w:val="auto"/>
              <w:rPr>
                <w:rFonts w:eastAsia="Times New Roman"/>
                <w:b/>
                <w:bCs/>
                <w:sz w:val="24"/>
                <w:lang w:eastAsia="en-US"/>
              </w:rPr>
            </w:pPr>
            <w:r w:rsidRPr="00297B74">
              <w:rPr>
                <w:rFonts w:eastAsia="Times New Roman"/>
                <w:bCs/>
                <w:sz w:val="24"/>
                <w:lang w:eastAsia="en-US"/>
              </w:rPr>
              <w:t>2.1.</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2782067" w14:textId="03F81DD3" w:rsidR="008A52DC" w:rsidRPr="00297B74" w:rsidRDefault="008A52DC" w:rsidP="00E031FF">
            <w:pPr>
              <w:widowControl/>
              <w:shd w:val="clear" w:color="auto" w:fill="FFFFFF"/>
              <w:adjustRightInd/>
              <w:textAlignment w:val="auto"/>
              <w:rPr>
                <w:rFonts w:eastAsia="Times New Roman"/>
                <w:b/>
                <w:bCs/>
                <w:sz w:val="24"/>
                <w:lang w:eastAsia="en-US"/>
              </w:rPr>
            </w:pPr>
            <w:r w:rsidRPr="00297B74">
              <w:rPr>
                <w:rFonts w:eastAsia="Times New Roman"/>
                <w:bCs/>
                <w:sz w:val="24"/>
                <w:lang w:eastAsia="en-US"/>
              </w:rPr>
              <w:t>Valsts pārvaldes uzdevum</w:t>
            </w:r>
            <w:r w:rsidR="00297B74">
              <w:rPr>
                <w:rFonts w:eastAsia="Times New Roman"/>
                <w:bCs/>
                <w:sz w:val="24"/>
                <w:lang w:eastAsia="en-US"/>
              </w:rPr>
              <w:t>a</w:t>
            </w:r>
            <w:r w:rsidRPr="00297B74">
              <w:rPr>
                <w:rFonts w:eastAsia="Times New Roman"/>
                <w:bCs/>
                <w:sz w:val="24"/>
                <w:lang w:eastAsia="en-US"/>
              </w:rPr>
              <w:t xml:space="preserve"> vadība un koordinēšana</w:t>
            </w:r>
          </w:p>
        </w:tc>
        <w:tc>
          <w:tcPr>
            <w:tcW w:w="719" w:type="pct"/>
            <w:tcBorders>
              <w:top w:val="single" w:sz="4" w:space="0" w:color="auto"/>
              <w:left w:val="nil"/>
              <w:bottom w:val="single" w:sz="4" w:space="0" w:color="auto"/>
              <w:right w:val="single" w:sz="4" w:space="0" w:color="auto"/>
            </w:tcBorders>
            <w:vAlign w:val="center"/>
            <w:hideMark/>
          </w:tcPr>
          <w:p w14:paraId="05801193" w14:textId="4110FC67" w:rsidR="008A52DC" w:rsidRPr="00297B74" w:rsidRDefault="008A52DC" w:rsidP="00134427">
            <w:pPr>
              <w:widowControl/>
              <w:adjustRightInd/>
              <w:jc w:val="center"/>
              <w:textAlignment w:val="auto"/>
              <w:rPr>
                <w:rFonts w:eastAsia="Arial Unicode MS"/>
                <w:sz w:val="24"/>
              </w:rPr>
            </w:pPr>
            <w:r w:rsidRPr="00297B74">
              <w:rPr>
                <w:rFonts w:eastAsia="Times New Roman"/>
                <w:sz w:val="24"/>
                <w:lang w:eastAsia="en-US"/>
              </w:rPr>
              <w:t>mēnesis</w:t>
            </w:r>
          </w:p>
        </w:tc>
        <w:tc>
          <w:tcPr>
            <w:tcW w:w="713" w:type="pct"/>
            <w:tcBorders>
              <w:top w:val="single" w:sz="4" w:space="0" w:color="auto"/>
              <w:left w:val="nil"/>
              <w:bottom w:val="single" w:sz="4" w:space="0" w:color="auto"/>
              <w:right w:val="single" w:sz="4" w:space="0" w:color="auto"/>
            </w:tcBorders>
            <w:vAlign w:val="center"/>
            <w:hideMark/>
          </w:tcPr>
          <w:p w14:paraId="1D2ED526" w14:textId="2C54DC48" w:rsidR="008A52DC" w:rsidRPr="00297B74" w:rsidRDefault="008A52DC" w:rsidP="00E63D4B">
            <w:pPr>
              <w:widowControl/>
              <w:adjustRightInd/>
              <w:jc w:val="center"/>
              <w:textAlignment w:val="auto"/>
              <w:rPr>
                <w:rFonts w:eastAsia="Arial Unicode MS"/>
                <w:sz w:val="24"/>
              </w:rPr>
            </w:pPr>
            <w:r w:rsidRPr="00297B74">
              <w:rPr>
                <w:rFonts w:eastAsia="Times New Roman"/>
                <w:sz w:val="24"/>
                <w:lang w:eastAsia="en-US"/>
              </w:rPr>
              <w:t>6</w:t>
            </w:r>
          </w:p>
        </w:tc>
        <w:tc>
          <w:tcPr>
            <w:tcW w:w="688" w:type="pct"/>
            <w:tcBorders>
              <w:top w:val="single" w:sz="4" w:space="0" w:color="auto"/>
              <w:left w:val="nil"/>
              <w:bottom w:val="single" w:sz="4" w:space="0" w:color="auto"/>
              <w:right w:val="single" w:sz="4" w:space="0" w:color="auto"/>
            </w:tcBorders>
            <w:vAlign w:val="center"/>
            <w:hideMark/>
          </w:tcPr>
          <w:p w14:paraId="28B3D4BE" w14:textId="6A94C0B8" w:rsidR="008A52DC" w:rsidRPr="00297B74" w:rsidRDefault="008A52DC" w:rsidP="00E031FF">
            <w:pPr>
              <w:widowControl/>
              <w:adjustRightInd/>
              <w:jc w:val="left"/>
              <w:textAlignment w:val="auto"/>
              <w:rPr>
                <w:rFonts w:eastAsia="Arial Unicode MS"/>
                <w:sz w:val="24"/>
              </w:rPr>
            </w:pPr>
            <w:r w:rsidRPr="00297B74">
              <w:rPr>
                <w:rFonts w:eastAsia="Times New Roman"/>
                <w:sz w:val="24"/>
                <w:lang w:eastAsia="en-US"/>
              </w:rPr>
              <w:t>1</w:t>
            </w:r>
            <w:r w:rsidR="00F5752C" w:rsidRPr="00297B74">
              <w:rPr>
                <w:rFonts w:eastAsia="Times New Roman"/>
                <w:sz w:val="24"/>
                <w:lang w:eastAsia="en-US"/>
              </w:rPr>
              <w:t> </w:t>
            </w:r>
            <w:r w:rsidRPr="00297B74">
              <w:rPr>
                <w:rFonts w:eastAsia="Times New Roman"/>
                <w:sz w:val="24"/>
                <w:lang w:eastAsia="en-US"/>
              </w:rPr>
              <w:t>132,78</w:t>
            </w:r>
          </w:p>
        </w:tc>
        <w:tc>
          <w:tcPr>
            <w:tcW w:w="740" w:type="pct"/>
            <w:tcBorders>
              <w:top w:val="single" w:sz="4" w:space="0" w:color="auto"/>
              <w:left w:val="nil"/>
              <w:bottom w:val="single" w:sz="4" w:space="0" w:color="auto"/>
              <w:right w:val="single" w:sz="4" w:space="0" w:color="auto"/>
            </w:tcBorders>
            <w:noWrap/>
            <w:vAlign w:val="center"/>
            <w:hideMark/>
          </w:tcPr>
          <w:p w14:paraId="15F550DF" w14:textId="55277039" w:rsidR="008A52DC" w:rsidRPr="00297B74" w:rsidRDefault="008A52DC" w:rsidP="00E031FF">
            <w:pPr>
              <w:widowControl/>
              <w:adjustRightInd/>
              <w:jc w:val="center"/>
              <w:textAlignment w:val="auto"/>
              <w:rPr>
                <w:rFonts w:eastAsia="Times New Roman"/>
                <w:b/>
                <w:bCs/>
                <w:sz w:val="24"/>
                <w:lang w:eastAsia="en-US"/>
              </w:rPr>
            </w:pPr>
            <w:r w:rsidRPr="00297B74">
              <w:rPr>
                <w:rFonts w:eastAsia="Times New Roman"/>
                <w:bCs/>
                <w:sz w:val="24"/>
                <w:lang w:eastAsia="en-US"/>
              </w:rPr>
              <w:t>6 796,6</w:t>
            </w:r>
            <w:r w:rsidR="00E63D4B" w:rsidRPr="00297B74">
              <w:rPr>
                <w:rFonts w:eastAsia="Times New Roman"/>
                <w:bCs/>
                <w:sz w:val="24"/>
                <w:lang w:eastAsia="en-US"/>
              </w:rPr>
              <w:t>8</w:t>
            </w:r>
          </w:p>
        </w:tc>
      </w:tr>
      <w:tr w:rsidR="008A52DC" w:rsidRPr="00297B74" w14:paraId="5FD45091" w14:textId="77777777" w:rsidTr="006A312F">
        <w:trPr>
          <w:trHeight w:val="399"/>
          <w:jc w:val="center"/>
        </w:trPr>
        <w:tc>
          <w:tcPr>
            <w:tcW w:w="520" w:type="pct"/>
            <w:tcBorders>
              <w:top w:val="single" w:sz="4" w:space="0" w:color="auto"/>
              <w:left w:val="single" w:sz="4" w:space="0" w:color="auto"/>
              <w:bottom w:val="single" w:sz="4" w:space="0" w:color="auto"/>
              <w:right w:val="single" w:sz="4" w:space="0" w:color="auto"/>
            </w:tcBorders>
            <w:vAlign w:val="center"/>
            <w:hideMark/>
          </w:tcPr>
          <w:p w14:paraId="5E78D224" w14:textId="4B7E17AF" w:rsidR="008A52DC" w:rsidRPr="00297B74" w:rsidRDefault="008A52DC" w:rsidP="00E031FF">
            <w:pPr>
              <w:widowControl/>
              <w:adjustRightInd/>
              <w:jc w:val="center"/>
              <w:textAlignment w:val="auto"/>
              <w:rPr>
                <w:rFonts w:eastAsia="Times New Roman"/>
                <w:bCs/>
                <w:sz w:val="24"/>
                <w:lang w:eastAsia="en-US"/>
              </w:rPr>
            </w:pPr>
            <w:r w:rsidRPr="00297B74">
              <w:rPr>
                <w:rFonts w:eastAsia="Times New Roman"/>
                <w:bCs/>
                <w:sz w:val="24"/>
                <w:lang w:eastAsia="en-US"/>
              </w:rPr>
              <w:t>2.2.</w:t>
            </w:r>
          </w:p>
        </w:tc>
        <w:tc>
          <w:tcPr>
            <w:tcW w:w="1620" w:type="pct"/>
            <w:tcBorders>
              <w:top w:val="single" w:sz="4" w:space="0" w:color="auto"/>
              <w:left w:val="single" w:sz="4" w:space="0" w:color="auto"/>
              <w:bottom w:val="single" w:sz="4" w:space="0" w:color="auto"/>
              <w:right w:val="single" w:sz="4" w:space="0" w:color="auto"/>
            </w:tcBorders>
            <w:vAlign w:val="center"/>
            <w:hideMark/>
          </w:tcPr>
          <w:p w14:paraId="5C2285C5" w14:textId="4A3B7444" w:rsidR="008A52DC" w:rsidRPr="00297B74" w:rsidRDefault="008A52DC" w:rsidP="00E031FF">
            <w:pPr>
              <w:widowControl/>
              <w:adjustRightInd/>
              <w:textAlignment w:val="auto"/>
              <w:rPr>
                <w:rFonts w:eastAsia="Times New Roman"/>
                <w:bCs/>
                <w:sz w:val="24"/>
                <w:lang w:eastAsia="en-US"/>
              </w:rPr>
            </w:pPr>
            <w:r w:rsidRPr="00297B74">
              <w:rPr>
                <w:rFonts w:eastAsia="Times New Roman"/>
                <w:bCs/>
                <w:sz w:val="24"/>
                <w:lang w:eastAsia="en-US"/>
              </w:rPr>
              <w:t>Valsts sociālās apdrošināšanas iemaksas</w:t>
            </w:r>
          </w:p>
        </w:tc>
        <w:tc>
          <w:tcPr>
            <w:tcW w:w="719" w:type="pct"/>
            <w:tcBorders>
              <w:top w:val="single" w:sz="4" w:space="0" w:color="auto"/>
              <w:left w:val="nil"/>
              <w:bottom w:val="single" w:sz="4" w:space="0" w:color="auto"/>
              <w:right w:val="single" w:sz="4" w:space="0" w:color="auto"/>
            </w:tcBorders>
            <w:noWrap/>
            <w:vAlign w:val="center"/>
            <w:hideMark/>
          </w:tcPr>
          <w:p w14:paraId="3372B67A" w14:textId="196AC3DB" w:rsidR="008A52DC" w:rsidRPr="00297B74" w:rsidRDefault="008A52DC">
            <w:pPr>
              <w:widowControl/>
              <w:adjustRightInd/>
              <w:jc w:val="center"/>
              <w:textAlignment w:val="auto"/>
              <w:rPr>
                <w:rFonts w:eastAsia="Times New Roman"/>
                <w:sz w:val="24"/>
                <w:lang w:eastAsia="en-US"/>
              </w:rPr>
            </w:pPr>
            <w:r w:rsidRPr="00297B74">
              <w:rPr>
                <w:rFonts w:eastAsia="Times New Roman"/>
                <w:sz w:val="24"/>
                <w:lang w:eastAsia="en-US"/>
              </w:rPr>
              <w:t>23,59%</w:t>
            </w:r>
          </w:p>
        </w:tc>
        <w:tc>
          <w:tcPr>
            <w:tcW w:w="713" w:type="pct"/>
            <w:tcBorders>
              <w:top w:val="single" w:sz="4" w:space="0" w:color="auto"/>
              <w:left w:val="nil"/>
              <w:bottom w:val="single" w:sz="4" w:space="0" w:color="auto"/>
              <w:right w:val="single" w:sz="4" w:space="0" w:color="auto"/>
            </w:tcBorders>
            <w:noWrap/>
            <w:vAlign w:val="center"/>
            <w:hideMark/>
          </w:tcPr>
          <w:p w14:paraId="52CF2CFA" w14:textId="78A5305A" w:rsidR="008A52DC" w:rsidRPr="00297B74" w:rsidRDefault="008A52DC" w:rsidP="00E031FF">
            <w:pPr>
              <w:widowControl/>
              <w:adjustRightInd/>
              <w:jc w:val="center"/>
              <w:textAlignment w:val="auto"/>
              <w:rPr>
                <w:rFonts w:eastAsia="Times New Roman"/>
                <w:sz w:val="24"/>
                <w:lang w:eastAsia="en-US"/>
              </w:rPr>
            </w:pPr>
            <w:r w:rsidRPr="00297B74">
              <w:rPr>
                <w:rFonts w:eastAsia="Times New Roman"/>
                <w:sz w:val="24"/>
                <w:lang w:eastAsia="en-US"/>
              </w:rPr>
              <w:t>6</w:t>
            </w:r>
          </w:p>
        </w:tc>
        <w:tc>
          <w:tcPr>
            <w:tcW w:w="688" w:type="pct"/>
            <w:tcBorders>
              <w:top w:val="single" w:sz="4" w:space="0" w:color="auto"/>
              <w:left w:val="nil"/>
              <w:bottom w:val="single" w:sz="4" w:space="0" w:color="auto"/>
              <w:right w:val="single" w:sz="4" w:space="0" w:color="auto"/>
            </w:tcBorders>
            <w:noWrap/>
            <w:vAlign w:val="center"/>
            <w:hideMark/>
          </w:tcPr>
          <w:p w14:paraId="70FD57AC" w14:textId="5E719D2D" w:rsidR="008A52DC" w:rsidRPr="00297B74" w:rsidRDefault="008A52DC" w:rsidP="00E031FF">
            <w:pPr>
              <w:widowControl/>
              <w:adjustRightInd/>
              <w:jc w:val="center"/>
              <w:textAlignment w:val="auto"/>
              <w:rPr>
                <w:rFonts w:eastAsia="Times New Roman"/>
                <w:sz w:val="24"/>
                <w:lang w:eastAsia="en-US"/>
              </w:rPr>
            </w:pPr>
            <w:r w:rsidRPr="00297B74">
              <w:rPr>
                <w:rFonts w:eastAsia="Times New Roman"/>
                <w:sz w:val="24"/>
                <w:lang w:eastAsia="en-US"/>
              </w:rPr>
              <w:t>267,22</w:t>
            </w:r>
          </w:p>
        </w:tc>
        <w:tc>
          <w:tcPr>
            <w:tcW w:w="740" w:type="pct"/>
            <w:tcBorders>
              <w:top w:val="single" w:sz="4" w:space="0" w:color="auto"/>
              <w:left w:val="nil"/>
              <w:bottom w:val="single" w:sz="4" w:space="0" w:color="auto"/>
              <w:right w:val="single" w:sz="4" w:space="0" w:color="auto"/>
            </w:tcBorders>
            <w:noWrap/>
            <w:vAlign w:val="center"/>
            <w:hideMark/>
          </w:tcPr>
          <w:p w14:paraId="42194E0E" w14:textId="2C6B223C" w:rsidR="008A52DC" w:rsidRPr="00297B74" w:rsidRDefault="008A52DC" w:rsidP="00E031FF">
            <w:pPr>
              <w:widowControl/>
              <w:adjustRightInd/>
              <w:jc w:val="center"/>
              <w:textAlignment w:val="auto"/>
              <w:rPr>
                <w:rFonts w:eastAsia="Times New Roman"/>
                <w:bCs/>
                <w:sz w:val="24"/>
                <w:lang w:eastAsia="en-US"/>
              </w:rPr>
            </w:pPr>
            <w:r w:rsidRPr="00297B74">
              <w:rPr>
                <w:rFonts w:eastAsia="Times New Roman"/>
                <w:bCs/>
                <w:sz w:val="24"/>
                <w:lang w:eastAsia="en-US"/>
              </w:rPr>
              <w:t>1603,3</w:t>
            </w:r>
            <w:r w:rsidR="00E63D4B" w:rsidRPr="00297B74">
              <w:rPr>
                <w:rFonts w:eastAsia="Times New Roman"/>
                <w:bCs/>
                <w:sz w:val="24"/>
                <w:lang w:eastAsia="en-US"/>
              </w:rPr>
              <w:t>2</w:t>
            </w:r>
          </w:p>
        </w:tc>
      </w:tr>
      <w:tr w:rsidR="008A52DC" w:rsidRPr="00297B74" w14:paraId="0F5F834A" w14:textId="77777777" w:rsidTr="00134427">
        <w:trPr>
          <w:trHeight w:val="369"/>
          <w:jc w:val="center"/>
        </w:trPr>
        <w:tc>
          <w:tcPr>
            <w:tcW w:w="4260"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61812841" w14:textId="3F5EAF31" w:rsidR="008A52DC" w:rsidRPr="00297B74" w:rsidRDefault="008A52DC" w:rsidP="008A52DC">
            <w:pPr>
              <w:widowControl/>
              <w:adjustRightInd/>
              <w:jc w:val="right"/>
              <w:textAlignment w:val="auto"/>
              <w:rPr>
                <w:rFonts w:eastAsia="Arial Unicode MS"/>
                <w:sz w:val="24"/>
              </w:rPr>
            </w:pPr>
            <w:r w:rsidRPr="00297B74">
              <w:rPr>
                <w:rFonts w:eastAsia="Times New Roman"/>
                <w:b/>
                <w:bCs/>
                <w:sz w:val="24"/>
                <w:lang w:eastAsia="en-US"/>
              </w:rPr>
              <w:t>Kopā</w:t>
            </w:r>
          </w:p>
        </w:tc>
        <w:tc>
          <w:tcPr>
            <w:tcW w:w="7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F22AC5" w14:textId="282F3191" w:rsidR="008A52DC" w:rsidRPr="00297B74" w:rsidRDefault="008A52DC" w:rsidP="008A52DC">
            <w:pPr>
              <w:widowControl/>
              <w:adjustRightInd/>
              <w:jc w:val="center"/>
              <w:textAlignment w:val="auto"/>
              <w:rPr>
                <w:rFonts w:eastAsia="Times New Roman"/>
                <w:b/>
                <w:bCs/>
                <w:sz w:val="24"/>
                <w:lang w:eastAsia="en-US"/>
              </w:rPr>
            </w:pPr>
            <w:r w:rsidRPr="00297B74">
              <w:rPr>
                <w:rFonts w:eastAsia="Times New Roman"/>
                <w:b/>
                <w:bCs/>
                <w:sz w:val="24"/>
                <w:lang w:eastAsia="en-US"/>
              </w:rPr>
              <w:t>84 000,00</w:t>
            </w:r>
          </w:p>
        </w:tc>
      </w:tr>
    </w:tbl>
    <w:p w14:paraId="12CFFF90" w14:textId="77777777" w:rsidR="00C01C96" w:rsidRPr="005D5B31" w:rsidRDefault="00C01C96" w:rsidP="00AC2E9F">
      <w:pPr>
        <w:pStyle w:val="Galvene"/>
        <w:tabs>
          <w:tab w:val="clear" w:pos="4153"/>
          <w:tab w:val="clear" w:pos="8306"/>
          <w:tab w:val="left" w:pos="7655"/>
        </w:tabs>
        <w:ind w:right="-1"/>
        <w:rPr>
          <w:szCs w:val="22"/>
        </w:rPr>
      </w:pPr>
    </w:p>
    <w:p w14:paraId="508BFE92" w14:textId="77777777" w:rsidR="00B04F03" w:rsidRDefault="00031DD7" w:rsidP="00B04F03">
      <w:pPr>
        <w:jc w:val="right"/>
        <w:rPr>
          <w:szCs w:val="22"/>
        </w:rPr>
      </w:pPr>
      <w:r>
        <w:br w:type="page"/>
      </w:r>
      <w:r w:rsidR="00B04F03">
        <w:rPr>
          <w:szCs w:val="22"/>
        </w:rPr>
        <w:t>2.p</w:t>
      </w:r>
      <w:r w:rsidR="00B04F03" w:rsidRPr="005D5B31">
        <w:rPr>
          <w:szCs w:val="22"/>
        </w:rPr>
        <w:t xml:space="preserve">ielikums </w:t>
      </w:r>
    </w:p>
    <w:p w14:paraId="25B1F6EA" w14:textId="77777777" w:rsidR="00B04F03" w:rsidRPr="005D5B31" w:rsidRDefault="00B04F03" w:rsidP="00B04F03">
      <w:pPr>
        <w:jc w:val="right"/>
        <w:rPr>
          <w:szCs w:val="22"/>
        </w:rPr>
      </w:pPr>
      <w:r>
        <w:rPr>
          <w:szCs w:val="22"/>
        </w:rPr>
        <w:t xml:space="preserve">līdzdarbības </w:t>
      </w:r>
      <w:r>
        <w:rPr>
          <w:rFonts w:eastAsia="Times New Roman"/>
          <w:szCs w:val="22"/>
        </w:rPr>
        <w:t>līgumam</w:t>
      </w:r>
    </w:p>
    <w:p w14:paraId="0A125F80" w14:textId="5D2A61BA" w:rsidR="00D70E33" w:rsidRDefault="00B04F03" w:rsidP="00E74D68">
      <w:pPr>
        <w:jc w:val="right"/>
        <w:rPr>
          <w:szCs w:val="22"/>
        </w:rPr>
      </w:pPr>
      <w:bookmarkStart w:id="4" w:name="_Hlk121886377"/>
      <w:r w:rsidRPr="00A06310">
        <w:rPr>
          <w:rFonts w:eastAsia="Times New Roman"/>
          <w:szCs w:val="22"/>
        </w:rPr>
        <w:t>„</w:t>
      </w:r>
      <w:bookmarkEnd w:id="4"/>
      <w:r>
        <w:rPr>
          <w:szCs w:val="22"/>
        </w:rPr>
        <w:t>P</w:t>
      </w:r>
      <w:r w:rsidRPr="00B04F03">
        <w:rPr>
          <w:szCs w:val="22"/>
        </w:rPr>
        <w:t xml:space="preserve">ar valsts pārvaldes </w:t>
      </w:r>
      <w:r w:rsidR="00E74D68" w:rsidRPr="00E74D68">
        <w:rPr>
          <w:szCs w:val="22"/>
        </w:rPr>
        <w:t xml:space="preserve">uzdevuma – </w:t>
      </w:r>
    </w:p>
    <w:p w14:paraId="29DED721" w14:textId="77777777" w:rsidR="00D70E33" w:rsidRDefault="00E74D68" w:rsidP="00E74D68">
      <w:pPr>
        <w:jc w:val="right"/>
        <w:rPr>
          <w:szCs w:val="22"/>
        </w:rPr>
      </w:pPr>
      <w:r w:rsidRPr="00E74D68">
        <w:rPr>
          <w:szCs w:val="22"/>
        </w:rPr>
        <w:t xml:space="preserve">diasporas pašdarbības kopu māksliniecisko </w:t>
      </w:r>
    </w:p>
    <w:p w14:paraId="375A3A9C" w14:textId="64EFC376" w:rsidR="00B04F03" w:rsidRPr="00A06310" w:rsidRDefault="00E74D68" w:rsidP="00E74D68">
      <w:pPr>
        <w:jc w:val="right"/>
        <w:rPr>
          <w:szCs w:val="22"/>
        </w:rPr>
      </w:pPr>
      <w:r w:rsidRPr="00E74D68">
        <w:rPr>
          <w:szCs w:val="22"/>
        </w:rPr>
        <w:t xml:space="preserve">spēju stiprināšana – </w:t>
      </w:r>
      <w:r w:rsidR="00B04F03" w:rsidRPr="00B04F03">
        <w:rPr>
          <w:szCs w:val="22"/>
        </w:rPr>
        <w:t>veikšanu</w:t>
      </w:r>
      <w:r w:rsidR="00B04F03" w:rsidRPr="00A06310">
        <w:rPr>
          <w:rFonts w:eastAsia="Times New Roman"/>
          <w:szCs w:val="22"/>
        </w:rPr>
        <w:t>”</w:t>
      </w:r>
    </w:p>
    <w:p w14:paraId="1B875714" w14:textId="77777777" w:rsidR="00031DD7" w:rsidRDefault="00031DD7" w:rsidP="00B04F03">
      <w:pPr>
        <w:jc w:val="right"/>
      </w:pPr>
    </w:p>
    <w:p w14:paraId="298F1E5D" w14:textId="77777777" w:rsidR="001E2AC6" w:rsidRPr="001E2AC6" w:rsidRDefault="001E2AC6" w:rsidP="001E2AC6">
      <w:pPr>
        <w:widowControl/>
        <w:adjustRightInd/>
        <w:jc w:val="center"/>
        <w:textAlignment w:val="auto"/>
        <w:rPr>
          <w:rFonts w:eastAsia="Times New Roman"/>
          <w:sz w:val="24"/>
          <w:lang w:eastAsia="en-US"/>
        </w:rPr>
      </w:pPr>
    </w:p>
    <w:p w14:paraId="728CB11F" w14:textId="77777777" w:rsidR="001E2AC6" w:rsidRPr="001E2AC6" w:rsidRDefault="001E2AC6" w:rsidP="001E2AC6">
      <w:pPr>
        <w:widowControl/>
        <w:adjustRightInd/>
        <w:jc w:val="center"/>
        <w:textAlignment w:val="auto"/>
        <w:outlineLvl w:val="0"/>
        <w:rPr>
          <w:rFonts w:eastAsia="Times New Roman"/>
          <w:b/>
          <w:szCs w:val="22"/>
          <w:lang w:eastAsia="en-US"/>
        </w:rPr>
      </w:pPr>
      <w:r w:rsidRPr="001E2AC6">
        <w:rPr>
          <w:rFonts w:eastAsia="Times New Roman"/>
          <w:b/>
          <w:szCs w:val="22"/>
          <w:lang w:eastAsia="en-US"/>
        </w:rPr>
        <w:t>PĀRSKATS / ATSKAITE</w:t>
      </w:r>
    </w:p>
    <w:p w14:paraId="1A73DC37" w14:textId="77777777" w:rsidR="001E2AC6" w:rsidRPr="001E2AC6" w:rsidRDefault="001E2AC6" w:rsidP="001E2AC6">
      <w:pPr>
        <w:widowControl/>
        <w:adjustRightInd/>
        <w:jc w:val="center"/>
        <w:textAlignment w:val="auto"/>
        <w:outlineLvl w:val="0"/>
        <w:rPr>
          <w:rFonts w:eastAsia="Times New Roman"/>
          <w:b/>
          <w:szCs w:val="22"/>
          <w:lang w:eastAsia="en-US"/>
        </w:rPr>
      </w:pPr>
      <w:r w:rsidRPr="001E2AC6">
        <w:rPr>
          <w:rFonts w:eastAsia="Times New Roman"/>
          <w:b/>
          <w:szCs w:val="22"/>
          <w:lang w:eastAsia="en-US"/>
        </w:rPr>
        <w:t>PAR ATSEVIŠĶU VALSTS PĀRVALDES UZDEVUMU VEIKŠANU</w:t>
      </w:r>
    </w:p>
    <w:p w14:paraId="69D3D776" w14:textId="77777777" w:rsidR="001E2AC6" w:rsidRPr="001E2AC6" w:rsidRDefault="001E2AC6" w:rsidP="001E2AC6">
      <w:pPr>
        <w:widowControl/>
        <w:adjustRightInd/>
        <w:jc w:val="center"/>
        <w:textAlignment w:val="auto"/>
        <w:rPr>
          <w:b/>
          <w:szCs w:val="22"/>
          <w:lang w:eastAsia="en-US"/>
        </w:rPr>
      </w:pPr>
    </w:p>
    <w:p w14:paraId="7EFDAD85" w14:textId="77777777" w:rsidR="001E2AC6" w:rsidRPr="001E2AC6" w:rsidRDefault="001E2AC6" w:rsidP="001E2AC6">
      <w:pPr>
        <w:widowControl/>
        <w:adjustRightInd/>
        <w:jc w:val="center"/>
        <w:textAlignment w:val="auto"/>
        <w:rPr>
          <w:b/>
          <w:szCs w:val="22"/>
          <w:lang w:eastAsia="en-US"/>
        </w:rPr>
      </w:pPr>
      <w:r w:rsidRPr="001E2AC6">
        <w:rPr>
          <w:b/>
          <w:szCs w:val="22"/>
          <w:lang w:eastAsia="en-US"/>
        </w:rPr>
        <w:t>Sastādīts 2 (divos) eksemplāros</w:t>
      </w:r>
    </w:p>
    <w:p w14:paraId="64F6B77B" w14:textId="77777777" w:rsidR="001E2AC6" w:rsidRPr="001E2AC6" w:rsidRDefault="001E2AC6" w:rsidP="001E2AC6">
      <w:pPr>
        <w:widowControl/>
        <w:adjustRightInd/>
        <w:jc w:val="center"/>
        <w:textAlignment w:val="auto"/>
        <w:rPr>
          <w:b/>
          <w:szCs w:val="22"/>
          <w:lang w:eastAsia="en-US"/>
        </w:rPr>
      </w:pPr>
      <w:r w:rsidRPr="001E2AC6">
        <w:rPr>
          <w:b/>
          <w:szCs w:val="22"/>
          <w:lang w:eastAsia="en-US"/>
        </w:rPr>
        <w:t>no kuriem viens eksemplārs glabājas pie finansējuma saņēmēja, otrs Kultūras ministrijā</w:t>
      </w:r>
    </w:p>
    <w:p w14:paraId="67E9E6BD" w14:textId="77777777" w:rsidR="001E2AC6" w:rsidRPr="001E2AC6" w:rsidRDefault="001E2AC6" w:rsidP="001E2AC6">
      <w:pPr>
        <w:widowControl/>
        <w:adjustRightInd/>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1E2AC6" w:rsidRPr="001E2AC6" w14:paraId="7C0BFC84" w14:textId="77777777" w:rsidTr="006940A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345C092" w14:textId="77777777" w:rsidR="001E2AC6" w:rsidRPr="001E2AC6" w:rsidRDefault="001E2AC6" w:rsidP="001E2AC6">
            <w:pPr>
              <w:widowControl/>
              <w:autoSpaceDE w:val="0"/>
              <w:autoSpaceDN w:val="0"/>
              <w:textAlignment w:val="auto"/>
              <w:rPr>
                <w:szCs w:val="22"/>
                <w:lang w:eastAsia="en-US"/>
              </w:rPr>
            </w:pPr>
            <w:r w:rsidRPr="001E2AC6">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75F967B2" w14:textId="77777777" w:rsidR="001E2AC6" w:rsidRPr="001E2AC6" w:rsidRDefault="001E2AC6" w:rsidP="001E2AC6">
            <w:pPr>
              <w:widowControl/>
              <w:autoSpaceDE w:val="0"/>
              <w:autoSpaceDN w:val="0"/>
              <w:jc w:val="left"/>
              <w:textAlignment w:val="auto"/>
              <w:rPr>
                <w:szCs w:val="22"/>
                <w:lang w:eastAsia="en-US"/>
              </w:rPr>
            </w:pPr>
          </w:p>
        </w:tc>
      </w:tr>
      <w:tr w:rsidR="001E2AC6" w:rsidRPr="001E2AC6" w14:paraId="1334F5E8" w14:textId="77777777" w:rsidTr="006940AF">
        <w:trPr>
          <w:trHeight w:val="286"/>
        </w:trPr>
        <w:tc>
          <w:tcPr>
            <w:tcW w:w="9475" w:type="dxa"/>
            <w:gridSpan w:val="10"/>
            <w:tcBorders>
              <w:top w:val="single" w:sz="4" w:space="0" w:color="auto"/>
              <w:left w:val="nil"/>
              <w:bottom w:val="single" w:sz="4" w:space="0" w:color="auto"/>
              <w:right w:val="nil"/>
            </w:tcBorders>
            <w:vAlign w:val="center"/>
          </w:tcPr>
          <w:p w14:paraId="72E340AC"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starp Kultūras ministriju un</w:t>
            </w:r>
          </w:p>
        </w:tc>
      </w:tr>
      <w:tr w:rsidR="001E2AC6" w:rsidRPr="001E2AC6" w14:paraId="001CF56D" w14:textId="77777777" w:rsidTr="006940A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71CA7CA7" w14:textId="77777777" w:rsidR="001E2AC6" w:rsidRPr="001E2AC6" w:rsidRDefault="001E2AC6" w:rsidP="001E2AC6">
            <w:pPr>
              <w:widowControl/>
              <w:autoSpaceDE w:val="0"/>
              <w:autoSpaceDN w:val="0"/>
              <w:jc w:val="center"/>
              <w:textAlignment w:val="auto"/>
              <w:rPr>
                <w:szCs w:val="22"/>
                <w:lang w:eastAsia="en-US"/>
              </w:rPr>
            </w:pPr>
          </w:p>
        </w:tc>
      </w:tr>
      <w:tr w:rsidR="001E2AC6" w:rsidRPr="001E2AC6" w14:paraId="08E531AE" w14:textId="77777777" w:rsidTr="006940AF">
        <w:trPr>
          <w:trHeight w:val="330"/>
        </w:trPr>
        <w:tc>
          <w:tcPr>
            <w:tcW w:w="9475" w:type="dxa"/>
            <w:gridSpan w:val="10"/>
            <w:tcBorders>
              <w:top w:val="single" w:sz="4" w:space="0" w:color="auto"/>
              <w:left w:val="nil"/>
              <w:bottom w:val="single" w:sz="4" w:space="0" w:color="auto"/>
              <w:right w:val="nil"/>
            </w:tcBorders>
            <w:vAlign w:val="center"/>
          </w:tcPr>
          <w:p w14:paraId="720019A8"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(finansējuma saņēmēja nosaukums)</w:t>
            </w:r>
          </w:p>
        </w:tc>
      </w:tr>
      <w:tr w:rsidR="001E2AC6" w:rsidRPr="001E2AC6" w14:paraId="79DE5750" w14:textId="77777777" w:rsidTr="006940A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BAF946F" w14:textId="77777777" w:rsidR="001E2AC6" w:rsidRPr="001E2AC6" w:rsidRDefault="001E2AC6" w:rsidP="001E2AC6">
            <w:pPr>
              <w:widowControl/>
              <w:autoSpaceDE w:val="0"/>
              <w:autoSpaceDN w:val="0"/>
              <w:jc w:val="center"/>
              <w:textAlignment w:val="auto"/>
              <w:rPr>
                <w:szCs w:val="22"/>
                <w:lang w:eastAsia="en-US"/>
              </w:rPr>
            </w:pPr>
          </w:p>
        </w:tc>
      </w:tr>
      <w:tr w:rsidR="001E2AC6" w:rsidRPr="001E2AC6" w14:paraId="6707C023" w14:textId="77777777" w:rsidTr="006940AF">
        <w:trPr>
          <w:trHeight w:val="402"/>
        </w:trPr>
        <w:tc>
          <w:tcPr>
            <w:tcW w:w="9475" w:type="dxa"/>
            <w:gridSpan w:val="10"/>
            <w:tcBorders>
              <w:top w:val="single" w:sz="4" w:space="0" w:color="auto"/>
              <w:left w:val="nil"/>
              <w:bottom w:val="single" w:sz="4" w:space="0" w:color="auto"/>
              <w:right w:val="nil"/>
            </w:tcBorders>
            <w:vAlign w:val="center"/>
          </w:tcPr>
          <w:p w14:paraId="61C894F7"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(adrese, tālrunis)</w:t>
            </w:r>
          </w:p>
        </w:tc>
      </w:tr>
      <w:tr w:rsidR="001E2AC6" w:rsidRPr="001E2AC6" w14:paraId="764A3C80" w14:textId="77777777" w:rsidTr="006940AF">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2F62FAF3" w14:textId="77777777" w:rsidR="001E2AC6" w:rsidRPr="001E2AC6" w:rsidRDefault="001E2AC6" w:rsidP="001E2AC6">
            <w:pPr>
              <w:widowControl/>
              <w:autoSpaceDE w:val="0"/>
              <w:autoSpaceDN w:val="0"/>
              <w:textAlignment w:val="auto"/>
              <w:rPr>
                <w:szCs w:val="22"/>
                <w:lang w:eastAsia="en-US"/>
              </w:rPr>
            </w:pPr>
            <w:r w:rsidRPr="001E2AC6">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0341F5E7"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1483462F"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B283373"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204A7A00"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43726D1"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32D91171"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4C7EFD02"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3EBD1137"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Gads</w:t>
            </w:r>
          </w:p>
        </w:tc>
      </w:tr>
      <w:tr w:rsidR="001E2AC6" w:rsidRPr="001E2AC6" w14:paraId="74362915" w14:textId="77777777" w:rsidTr="006940AF">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18FFEC52" w14:textId="77777777" w:rsidR="001E2AC6" w:rsidRPr="001E2AC6" w:rsidRDefault="001E2AC6" w:rsidP="001E2AC6">
            <w:pPr>
              <w:widowControl/>
              <w:autoSpaceDE w:val="0"/>
              <w:autoSpaceDN w:val="0"/>
              <w:jc w:val="center"/>
              <w:textAlignment w:val="auto"/>
              <w:rPr>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2D19B5F8" w14:textId="77777777" w:rsidR="001E2AC6" w:rsidRPr="001E2AC6" w:rsidRDefault="001E2AC6" w:rsidP="001E2AC6">
            <w:pPr>
              <w:widowControl/>
              <w:autoSpaceDE w:val="0"/>
              <w:autoSpaceDN w:val="0"/>
              <w:jc w:val="center"/>
              <w:textAlignment w:val="auto"/>
              <w:rPr>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E66BD11" w14:textId="77777777" w:rsidR="001E2AC6" w:rsidRPr="001E2AC6" w:rsidRDefault="001E2AC6" w:rsidP="001E2AC6">
            <w:pPr>
              <w:widowControl/>
              <w:autoSpaceDE w:val="0"/>
              <w:autoSpaceDN w:val="0"/>
              <w:jc w:val="center"/>
              <w:textAlignment w:val="auto"/>
              <w:rPr>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700413" w14:textId="77777777" w:rsidR="001E2AC6" w:rsidRPr="001E2AC6" w:rsidRDefault="001E2AC6" w:rsidP="001E2AC6">
            <w:pPr>
              <w:widowControl/>
              <w:autoSpaceDE w:val="0"/>
              <w:autoSpaceDN w:val="0"/>
              <w:jc w:val="center"/>
              <w:textAlignment w:val="auto"/>
              <w:rPr>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2593102" w14:textId="77777777" w:rsidR="001E2AC6" w:rsidRPr="001E2AC6" w:rsidRDefault="001E2AC6" w:rsidP="001E2AC6">
            <w:pPr>
              <w:widowControl/>
              <w:autoSpaceDE w:val="0"/>
              <w:autoSpaceDN w:val="0"/>
              <w:jc w:val="center"/>
              <w:textAlignment w:val="auto"/>
              <w:rPr>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2B9E6FA" w14:textId="77777777" w:rsidR="001E2AC6" w:rsidRPr="001E2AC6" w:rsidRDefault="001E2AC6" w:rsidP="001E2AC6">
            <w:pPr>
              <w:widowControl/>
              <w:autoSpaceDE w:val="0"/>
              <w:autoSpaceDN w:val="0"/>
              <w:jc w:val="center"/>
              <w:textAlignment w:val="auto"/>
              <w:rPr>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40DEE913" w14:textId="77777777" w:rsidR="001E2AC6" w:rsidRPr="001E2AC6" w:rsidRDefault="001E2AC6" w:rsidP="001E2AC6">
            <w:pPr>
              <w:widowControl/>
              <w:autoSpaceDE w:val="0"/>
              <w:autoSpaceDN w:val="0"/>
              <w:jc w:val="center"/>
              <w:textAlignment w:val="auto"/>
              <w:rPr>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42A05917" w14:textId="77777777" w:rsidR="001E2AC6" w:rsidRPr="001E2AC6" w:rsidRDefault="001E2AC6" w:rsidP="001E2AC6">
            <w:pPr>
              <w:widowControl/>
              <w:autoSpaceDE w:val="0"/>
              <w:autoSpaceDN w:val="0"/>
              <w:jc w:val="center"/>
              <w:textAlignment w:val="auto"/>
              <w:rPr>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1C86A35F" w14:textId="77777777" w:rsidR="001E2AC6" w:rsidRPr="001E2AC6" w:rsidRDefault="001E2AC6" w:rsidP="001E2AC6">
            <w:pPr>
              <w:widowControl/>
              <w:autoSpaceDE w:val="0"/>
              <w:autoSpaceDN w:val="0"/>
              <w:jc w:val="center"/>
              <w:textAlignment w:val="auto"/>
              <w:rPr>
                <w:szCs w:val="22"/>
                <w:lang w:eastAsia="en-US"/>
              </w:rPr>
            </w:pPr>
          </w:p>
        </w:tc>
      </w:tr>
    </w:tbl>
    <w:p w14:paraId="5CD305F6" w14:textId="77777777" w:rsidR="001E2AC6" w:rsidRPr="001E2AC6" w:rsidRDefault="001E2AC6" w:rsidP="001E2AC6">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1E2AC6" w:rsidRPr="001E2AC6" w14:paraId="06466431" w14:textId="77777777" w:rsidTr="006940AF">
        <w:tc>
          <w:tcPr>
            <w:tcW w:w="1116" w:type="dxa"/>
            <w:tcBorders>
              <w:top w:val="single" w:sz="4" w:space="0" w:color="auto"/>
              <w:bottom w:val="single" w:sz="4" w:space="0" w:color="auto"/>
              <w:right w:val="single" w:sz="4" w:space="0" w:color="auto"/>
            </w:tcBorders>
            <w:vAlign w:val="center"/>
          </w:tcPr>
          <w:p w14:paraId="2698879C"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44972BF6"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767E505C"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6DDCB03"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5C21A03"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626CE2D1"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Pievienotie dokumenti vai norāde uz interneta mājas lapām, kas apliecina rezultatīvo rādītāju sasniegšanu</w:t>
            </w:r>
          </w:p>
        </w:tc>
      </w:tr>
      <w:tr w:rsidR="001E2AC6" w:rsidRPr="001E2AC6" w14:paraId="5E17A143" w14:textId="77777777" w:rsidTr="006940AF">
        <w:tc>
          <w:tcPr>
            <w:tcW w:w="1116" w:type="dxa"/>
            <w:tcBorders>
              <w:top w:val="single" w:sz="4" w:space="0" w:color="auto"/>
              <w:bottom w:val="single" w:sz="4" w:space="0" w:color="auto"/>
              <w:right w:val="single" w:sz="4" w:space="0" w:color="auto"/>
            </w:tcBorders>
          </w:tcPr>
          <w:p w14:paraId="557E4D5E" w14:textId="77777777" w:rsidR="001E2AC6" w:rsidRPr="001E2AC6" w:rsidRDefault="001E2AC6" w:rsidP="001E2AC6">
            <w:pPr>
              <w:widowControl/>
              <w:autoSpaceDE w:val="0"/>
              <w:autoSpaceDN w:val="0"/>
              <w:jc w:val="left"/>
              <w:textAlignment w:val="auto"/>
              <w:rPr>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696AF75F"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7A0EAC0"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35AAF88" w14:textId="77777777" w:rsidR="001E2AC6" w:rsidRPr="001E2AC6" w:rsidRDefault="001E2AC6" w:rsidP="001E2AC6">
            <w:pPr>
              <w:widowControl/>
              <w:autoSpaceDE w:val="0"/>
              <w:autoSpaceDN w:val="0"/>
              <w:jc w:val="left"/>
              <w:textAlignment w:val="auto"/>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90C9779" w14:textId="77777777" w:rsidR="001E2AC6" w:rsidRPr="001E2AC6" w:rsidRDefault="001E2AC6" w:rsidP="001E2AC6">
            <w:pPr>
              <w:widowControl/>
              <w:autoSpaceDE w:val="0"/>
              <w:autoSpaceDN w:val="0"/>
              <w:jc w:val="left"/>
              <w:textAlignment w:val="auto"/>
              <w:rPr>
                <w:szCs w:val="22"/>
                <w:lang w:eastAsia="en-US"/>
              </w:rPr>
            </w:pPr>
          </w:p>
        </w:tc>
        <w:tc>
          <w:tcPr>
            <w:tcW w:w="1943" w:type="dxa"/>
            <w:tcBorders>
              <w:top w:val="single" w:sz="4" w:space="0" w:color="auto"/>
              <w:left w:val="single" w:sz="4" w:space="0" w:color="auto"/>
              <w:bottom w:val="single" w:sz="4" w:space="0" w:color="auto"/>
            </w:tcBorders>
          </w:tcPr>
          <w:p w14:paraId="031BD71A" w14:textId="77777777" w:rsidR="001E2AC6" w:rsidRPr="001E2AC6" w:rsidRDefault="001E2AC6" w:rsidP="001E2AC6">
            <w:pPr>
              <w:widowControl/>
              <w:autoSpaceDE w:val="0"/>
              <w:autoSpaceDN w:val="0"/>
              <w:jc w:val="left"/>
              <w:textAlignment w:val="auto"/>
              <w:rPr>
                <w:szCs w:val="22"/>
                <w:lang w:eastAsia="en-US"/>
              </w:rPr>
            </w:pPr>
          </w:p>
        </w:tc>
      </w:tr>
      <w:tr w:rsidR="001E2AC6" w:rsidRPr="001E2AC6" w14:paraId="74CACE30" w14:textId="77777777" w:rsidTr="006940AF">
        <w:tc>
          <w:tcPr>
            <w:tcW w:w="1116" w:type="dxa"/>
            <w:tcBorders>
              <w:top w:val="single" w:sz="4" w:space="0" w:color="auto"/>
              <w:bottom w:val="single" w:sz="4" w:space="0" w:color="auto"/>
              <w:right w:val="single" w:sz="4" w:space="0" w:color="auto"/>
            </w:tcBorders>
          </w:tcPr>
          <w:p w14:paraId="4B92769C" w14:textId="77777777" w:rsidR="001E2AC6" w:rsidRPr="001E2AC6" w:rsidRDefault="001E2AC6" w:rsidP="001E2AC6">
            <w:pPr>
              <w:widowControl/>
              <w:autoSpaceDE w:val="0"/>
              <w:autoSpaceDN w:val="0"/>
              <w:jc w:val="left"/>
              <w:textAlignment w:val="auto"/>
              <w:rPr>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CDD2566"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AF09504"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A91A7EC" w14:textId="77777777" w:rsidR="001E2AC6" w:rsidRPr="001E2AC6" w:rsidRDefault="001E2AC6" w:rsidP="001E2AC6">
            <w:pPr>
              <w:widowControl/>
              <w:autoSpaceDE w:val="0"/>
              <w:autoSpaceDN w:val="0"/>
              <w:jc w:val="left"/>
              <w:textAlignment w:val="auto"/>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20E3F109" w14:textId="77777777" w:rsidR="001E2AC6" w:rsidRPr="001E2AC6" w:rsidRDefault="001E2AC6" w:rsidP="001E2AC6">
            <w:pPr>
              <w:widowControl/>
              <w:autoSpaceDE w:val="0"/>
              <w:autoSpaceDN w:val="0"/>
              <w:jc w:val="left"/>
              <w:textAlignment w:val="auto"/>
              <w:rPr>
                <w:szCs w:val="22"/>
                <w:lang w:eastAsia="en-US"/>
              </w:rPr>
            </w:pPr>
          </w:p>
        </w:tc>
        <w:tc>
          <w:tcPr>
            <w:tcW w:w="1943" w:type="dxa"/>
            <w:tcBorders>
              <w:top w:val="single" w:sz="4" w:space="0" w:color="auto"/>
              <w:left w:val="single" w:sz="4" w:space="0" w:color="auto"/>
              <w:bottom w:val="single" w:sz="4" w:space="0" w:color="auto"/>
            </w:tcBorders>
          </w:tcPr>
          <w:p w14:paraId="63A2BA1D" w14:textId="77777777" w:rsidR="001E2AC6" w:rsidRPr="001E2AC6" w:rsidRDefault="001E2AC6" w:rsidP="001E2AC6">
            <w:pPr>
              <w:widowControl/>
              <w:autoSpaceDE w:val="0"/>
              <w:autoSpaceDN w:val="0"/>
              <w:jc w:val="left"/>
              <w:textAlignment w:val="auto"/>
              <w:rPr>
                <w:szCs w:val="22"/>
                <w:lang w:eastAsia="en-US"/>
              </w:rPr>
            </w:pPr>
          </w:p>
        </w:tc>
      </w:tr>
      <w:tr w:rsidR="001E2AC6" w:rsidRPr="001E2AC6" w14:paraId="4297A91D" w14:textId="77777777" w:rsidTr="006940AF">
        <w:tc>
          <w:tcPr>
            <w:tcW w:w="1116" w:type="dxa"/>
            <w:tcBorders>
              <w:top w:val="single" w:sz="4" w:space="0" w:color="auto"/>
              <w:bottom w:val="single" w:sz="4" w:space="0" w:color="auto"/>
              <w:right w:val="single" w:sz="4" w:space="0" w:color="auto"/>
            </w:tcBorders>
          </w:tcPr>
          <w:p w14:paraId="2354F79B" w14:textId="77777777" w:rsidR="001E2AC6" w:rsidRPr="001E2AC6" w:rsidRDefault="001E2AC6" w:rsidP="001E2AC6">
            <w:pPr>
              <w:widowControl/>
              <w:autoSpaceDE w:val="0"/>
              <w:autoSpaceDN w:val="0"/>
              <w:jc w:val="left"/>
              <w:textAlignment w:val="auto"/>
              <w:rPr>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DABCC01"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2BDFBE9"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D75E04E" w14:textId="77777777" w:rsidR="001E2AC6" w:rsidRPr="001E2AC6" w:rsidRDefault="001E2AC6" w:rsidP="001E2AC6">
            <w:pPr>
              <w:widowControl/>
              <w:autoSpaceDE w:val="0"/>
              <w:autoSpaceDN w:val="0"/>
              <w:jc w:val="left"/>
              <w:textAlignment w:val="auto"/>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E2ACED3" w14:textId="77777777" w:rsidR="001E2AC6" w:rsidRPr="001E2AC6" w:rsidRDefault="001E2AC6" w:rsidP="001E2AC6">
            <w:pPr>
              <w:widowControl/>
              <w:autoSpaceDE w:val="0"/>
              <w:autoSpaceDN w:val="0"/>
              <w:jc w:val="left"/>
              <w:textAlignment w:val="auto"/>
              <w:rPr>
                <w:szCs w:val="22"/>
                <w:lang w:eastAsia="en-US"/>
              </w:rPr>
            </w:pPr>
          </w:p>
        </w:tc>
        <w:tc>
          <w:tcPr>
            <w:tcW w:w="1943" w:type="dxa"/>
            <w:tcBorders>
              <w:top w:val="single" w:sz="4" w:space="0" w:color="auto"/>
              <w:left w:val="single" w:sz="4" w:space="0" w:color="auto"/>
              <w:bottom w:val="single" w:sz="4" w:space="0" w:color="auto"/>
            </w:tcBorders>
          </w:tcPr>
          <w:p w14:paraId="5B4D6139" w14:textId="77777777" w:rsidR="001E2AC6" w:rsidRPr="001E2AC6" w:rsidRDefault="001E2AC6" w:rsidP="001E2AC6">
            <w:pPr>
              <w:widowControl/>
              <w:autoSpaceDE w:val="0"/>
              <w:autoSpaceDN w:val="0"/>
              <w:jc w:val="left"/>
              <w:textAlignment w:val="auto"/>
              <w:rPr>
                <w:szCs w:val="22"/>
                <w:lang w:eastAsia="en-US"/>
              </w:rPr>
            </w:pPr>
          </w:p>
        </w:tc>
      </w:tr>
      <w:tr w:rsidR="001E2AC6" w:rsidRPr="001E2AC6" w14:paraId="6A69DB1F" w14:textId="77777777" w:rsidTr="006940AF">
        <w:tc>
          <w:tcPr>
            <w:tcW w:w="1116" w:type="dxa"/>
            <w:tcBorders>
              <w:top w:val="single" w:sz="4" w:space="0" w:color="auto"/>
              <w:bottom w:val="single" w:sz="4" w:space="0" w:color="auto"/>
              <w:right w:val="single" w:sz="4" w:space="0" w:color="auto"/>
            </w:tcBorders>
          </w:tcPr>
          <w:p w14:paraId="4F3F9C78" w14:textId="77777777" w:rsidR="001E2AC6" w:rsidRPr="001E2AC6" w:rsidRDefault="001E2AC6" w:rsidP="001E2AC6">
            <w:pPr>
              <w:widowControl/>
              <w:autoSpaceDE w:val="0"/>
              <w:autoSpaceDN w:val="0"/>
              <w:jc w:val="left"/>
              <w:textAlignment w:val="auto"/>
              <w:rPr>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566286C0"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CD867D1" w14:textId="77777777" w:rsidR="001E2AC6" w:rsidRPr="001E2AC6" w:rsidRDefault="001E2AC6" w:rsidP="001E2AC6">
            <w:pPr>
              <w:widowControl/>
              <w:autoSpaceDE w:val="0"/>
              <w:autoSpaceDN w:val="0"/>
              <w:jc w:val="left"/>
              <w:textAlignment w:val="auto"/>
              <w:rPr>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5137E44" w14:textId="77777777" w:rsidR="001E2AC6" w:rsidRPr="001E2AC6" w:rsidRDefault="001E2AC6" w:rsidP="001E2AC6">
            <w:pPr>
              <w:widowControl/>
              <w:autoSpaceDE w:val="0"/>
              <w:autoSpaceDN w:val="0"/>
              <w:jc w:val="left"/>
              <w:textAlignment w:val="auto"/>
              <w:rPr>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7DFB92A" w14:textId="77777777" w:rsidR="001E2AC6" w:rsidRPr="001E2AC6" w:rsidRDefault="001E2AC6" w:rsidP="001E2AC6">
            <w:pPr>
              <w:widowControl/>
              <w:autoSpaceDE w:val="0"/>
              <w:autoSpaceDN w:val="0"/>
              <w:jc w:val="left"/>
              <w:textAlignment w:val="auto"/>
              <w:rPr>
                <w:szCs w:val="22"/>
                <w:lang w:eastAsia="en-US"/>
              </w:rPr>
            </w:pPr>
          </w:p>
        </w:tc>
        <w:tc>
          <w:tcPr>
            <w:tcW w:w="1943" w:type="dxa"/>
            <w:tcBorders>
              <w:top w:val="single" w:sz="4" w:space="0" w:color="auto"/>
              <w:left w:val="single" w:sz="4" w:space="0" w:color="auto"/>
              <w:bottom w:val="single" w:sz="4" w:space="0" w:color="auto"/>
            </w:tcBorders>
          </w:tcPr>
          <w:p w14:paraId="6CCF5E84" w14:textId="77777777" w:rsidR="001E2AC6" w:rsidRPr="001E2AC6" w:rsidRDefault="001E2AC6" w:rsidP="001E2AC6">
            <w:pPr>
              <w:widowControl/>
              <w:autoSpaceDE w:val="0"/>
              <w:autoSpaceDN w:val="0"/>
              <w:jc w:val="left"/>
              <w:textAlignment w:val="auto"/>
              <w:rPr>
                <w:szCs w:val="22"/>
                <w:lang w:eastAsia="en-US"/>
              </w:rPr>
            </w:pPr>
          </w:p>
        </w:tc>
      </w:tr>
    </w:tbl>
    <w:p w14:paraId="7A082720" w14:textId="77777777" w:rsidR="001E2AC6" w:rsidRPr="001E2AC6" w:rsidRDefault="001E2AC6" w:rsidP="001E2AC6">
      <w:pPr>
        <w:widowControl/>
        <w:adjustRightInd/>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1E2AC6" w:rsidRPr="001E2AC6" w14:paraId="64AD4551" w14:textId="77777777" w:rsidTr="006940AF">
        <w:trPr>
          <w:trHeight w:val="555"/>
        </w:trPr>
        <w:tc>
          <w:tcPr>
            <w:tcW w:w="3828" w:type="dxa"/>
            <w:tcBorders>
              <w:top w:val="single" w:sz="4" w:space="0" w:color="auto"/>
              <w:bottom w:val="single" w:sz="4" w:space="0" w:color="auto"/>
              <w:right w:val="single" w:sz="4" w:space="0" w:color="auto"/>
            </w:tcBorders>
          </w:tcPr>
          <w:p w14:paraId="25D1E1ED" w14:textId="77777777" w:rsidR="001E2AC6" w:rsidRPr="001E2AC6" w:rsidRDefault="001E2AC6" w:rsidP="001E2AC6">
            <w:pPr>
              <w:widowControl/>
              <w:autoSpaceDE w:val="0"/>
              <w:autoSpaceDN w:val="0"/>
              <w:textAlignment w:val="auto"/>
              <w:rPr>
                <w:szCs w:val="22"/>
                <w:lang w:eastAsia="en-US"/>
              </w:rPr>
            </w:pPr>
            <w:r w:rsidRPr="001E2AC6">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7FD4F8C4" w14:textId="77777777" w:rsidR="001E2AC6" w:rsidRPr="001E2AC6" w:rsidRDefault="001E2AC6" w:rsidP="001E2AC6">
            <w:pPr>
              <w:widowControl/>
              <w:autoSpaceDE w:val="0"/>
              <w:autoSpaceDN w:val="0"/>
              <w:jc w:val="right"/>
              <w:textAlignment w:val="auto"/>
              <w:rPr>
                <w:szCs w:val="22"/>
                <w:lang w:eastAsia="en-US"/>
              </w:rPr>
            </w:pPr>
            <w:r w:rsidRPr="001E2AC6">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285875D5" w14:textId="77777777" w:rsidR="001E2AC6" w:rsidRPr="001E2AC6" w:rsidRDefault="001E2AC6" w:rsidP="001E2AC6">
            <w:pPr>
              <w:widowControl/>
              <w:autoSpaceDE w:val="0"/>
              <w:autoSpaceDN w:val="0"/>
              <w:jc w:val="right"/>
              <w:textAlignment w:val="auto"/>
              <w:rPr>
                <w:szCs w:val="22"/>
                <w:lang w:eastAsia="en-US"/>
              </w:rPr>
            </w:pPr>
            <w:r w:rsidRPr="001E2AC6">
              <w:rPr>
                <w:szCs w:val="22"/>
                <w:lang w:eastAsia="en-US"/>
              </w:rPr>
              <w:t>ir izlietots sekojoši:</w:t>
            </w:r>
          </w:p>
        </w:tc>
      </w:tr>
    </w:tbl>
    <w:p w14:paraId="66492591" w14:textId="77777777" w:rsidR="001E2AC6" w:rsidRPr="001E2AC6" w:rsidRDefault="001E2AC6" w:rsidP="001E2AC6">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1E2AC6" w:rsidRPr="001E2AC6" w14:paraId="5CEB9161" w14:textId="77777777" w:rsidTr="006940AF">
        <w:trPr>
          <w:trHeight w:val="1266"/>
        </w:trPr>
        <w:tc>
          <w:tcPr>
            <w:tcW w:w="979" w:type="dxa"/>
            <w:tcBorders>
              <w:top w:val="single" w:sz="4" w:space="0" w:color="auto"/>
              <w:bottom w:val="single" w:sz="4" w:space="0" w:color="auto"/>
              <w:right w:val="single" w:sz="4" w:space="0" w:color="auto"/>
            </w:tcBorders>
            <w:vAlign w:val="center"/>
          </w:tcPr>
          <w:p w14:paraId="1F331028"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04FF9844"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5C8111FD"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 xml:space="preserve">Kopējās izmaksas </w:t>
            </w:r>
            <w:r w:rsidRPr="001E2AC6">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5E9BF3F8"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1FEB61DD"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24161CED"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Fakts</w:t>
            </w:r>
          </w:p>
          <w:p w14:paraId="7F606811"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(Izmaksas</w:t>
            </w:r>
          </w:p>
          <w:p w14:paraId="30854851"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 xml:space="preserve">Summa) </w:t>
            </w:r>
          </w:p>
          <w:p w14:paraId="043413E3" w14:textId="77777777" w:rsidR="001E2AC6" w:rsidRPr="001E2AC6" w:rsidRDefault="001E2AC6" w:rsidP="001E2AC6">
            <w:pPr>
              <w:widowControl/>
              <w:autoSpaceDE w:val="0"/>
              <w:autoSpaceDN w:val="0"/>
              <w:jc w:val="center"/>
              <w:textAlignment w:val="auto"/>
              <w:rPr>
                <w:szCs w:val="22"/>
                <w:lang w:eastAsia="en-US"/>
              </w:rPr>
            </w:pPr>
            <w:r w:rsidRPr="001E2AC6">
              <w:rPr>
                <w:i/>
                <w:iCs/>
                <w:szCs w:val="22"/>
                <w:lang w:eastAsia="en-US"/>
              </w:rPr>
              <w:t>euro</w:t>
            </w:r>
          </w:p>
        </w:tc>
      </w:tr>
      <w:tr w:rsidR="001E2AC6" w:rsidRPr="001E2AC6" w14:paraId="2EBB5318" w14:textId="77777777" w:rsidTr="006940AF">
        <w:trPr>
          <w:trHeight w:val="390"/>
        </w:trPr>
        <w:tc>
          <w:tcPr>
            <w:tcW w:w="979" w:type="dxa"/>
            <w:tcBorders>
              <w:top w:val="single" w:sz="4" w:space="0" w:color="auto"/>
              <w:bottom w:val="single" w:sz="4" w:space="0" w:color="auto"/>
              <w:right w:val="single" w:sz="4" w:space="0" w:color="auto"/>
            </w:tcBorders>
            <w:shd w:val="clear" w:color="auto" w:fill="F2F2F2"/>
          </w:tcPr>
          <w:p w14:paraId="54350CA1"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23266E4"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2A1E99C"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88BC2AB"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4B7C80D"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98281D3"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09BA7535" w14:textId="77777777" w:rsidTr="006940AF">
        <w:trPr>
          <w:trHeight w:val="345"/>
        </w:trPr>
        <w:tc>
          <w:tcPr>
            <w:tcW w:w="979" w:type="dxa"/>
            <w:tcBorders>
              <w:top w:val="single" w:sz="4" w:space="0" w:color="auto"/>
              <w:bottom w:val="single" w:sz="4" w:space="0" w:color="auto"/>
              <w:right w:val="single" w:sz="4" w:space="0" w:color="auto"/>
            </w:tcBorders>
            <w:shd w:val="clear" w:color="auto" w:fill="F2F2F2"/>
          </w:tcPr>
          <w:p w14:paraId="636F9895"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B3D764D"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FF05093"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14FE0C3"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6E45A6"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172BC9B"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371D79C9" w14:textId="77777777" w:rsidTr="006940AF">
        <w:trPr>
          <w:trHeight w:val="255"/>
        </w:trPr>
        <w:tc>
          <w:tcPr>
            <w:tcW w:w="979" w:type="dxa"/>
            <w:tcBorders>
              <w:top w:val="single" w:sz="4" w:space="0" w:color="auto"/>
              <w:bottom w:val="single" w:sz="4" w:space="0" w:color="auto"/>
              <w:right w:val="single" w:sz="4" w:space="0" w:color="auto"/>
            </w:tcBorders>
            <w:shd w:val="clear" w:color="auto" w:fill="F2F2F2"/>
          </w:tcPr>
          <w:p w14:paraId="512F1F23"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7CA53FD"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804D552"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C787E68"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59650E5"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2AA376F"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43891538" w14:textId="77777777" w:rsidTr="006940AF">
        <w:trPr>
          <w:trHeight w:val="240"/>
        </w:trPr>
        <w:tc>
          <w:tcPr>
            <w:tcW w:w="979" w:type="dxa"/>
            <w:tcBorders>
              <w:top w:val="single" w:sz="4" w:space="0" w:color="auto"/>
              <w:bottom w:val="single" w:sz="4" w:space="0" w:color="auto"/>
              <w:right w:val="single" w:sz="4" w:space="0" w:color="auto"/>
            </w:tcBorders>
            <w:shd w:val="clear" w:color="auto" w:fill="F2F2F2"/>
          </w:tcPr>
          <w:p w14:paraId="00D5F368"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AE79906"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1E65686"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C91FB67"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76680C4"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2668F02"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21C1B825" w14:textId="77777777" w:rsidTr="006940AF">
        <w:trPr>
          <w:trHeight w:val="336"/>
        </w:trPr>
        <w:tc>
          <w:tcPr>
            <w:tcW w:w="979" w:type="dxa"/>
            <w:tcBorders>
              <w:top w:val="single" w:sz="4" w:space="0" w:color="auto"/>
              <w:bottom w:val="single" w:sz="4" w:space="0" w:color="auto"/>
              <w:right w:val="single" w:sz="4" w:space="0" w:color="auto"/>
            </w:tcBorders>
            <w:shd w:val="clear" w:color="auto" w:fill="F2F2F2"/>
          </w:tcPr>
          <w:p w14:paraId="7CFFE8D8"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094AF11"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30CD7BF"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EBD998B"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AB86906"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FA1EB04"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46292499" w14:textId="77777777" w:rsidTr="006940AF">
        <w:trPr>
          <w:trHeight w:val="255"/>
        </w:trPr>
        <w:tc>
          <w:tcPr>
            <w:tcW w:w="979" w:type="dxa"/>
            <w:tcBorders>
              <w:top w:val="single" w:sz="4" w:space="0" w:color="auto"/>
              <w:bottom w:val="single" w:sz="4" w:space="0" w:color="auto"/>
              <w:right w:val="single" w:sz="4" w:space="0" w:color="auto"/>
            </w:tcBorders>
            <w:shd w:val="clear" w:color="auto" w:fill="F2F2F2"/>
          </w:tcPr>
          <w:p w14:paraId="1FC2260E"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3AACEB"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408984D"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8C78F3A"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ACE61F6"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A90F58F"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793919FC" w14:textId="77777777" w:rsidTr="006940AF">
        <w:trPr>
          <w:trHeight w:val="315"/>
        </w:trPr>
        <w:tc>
          <w:tcPr>
            <w:tcW w:w="979" w:type="dxa"/>
            <w:tcBorders>
              <w:top w:val="single" w:sz="4" w:space="0" w:color="auto"/>
              <w:bottom w:val="single" w:sz="4" w:space="0" w:color="auto"/>
              <w:right w:val="single" w:sz="4" w:space="0" w:color="auto"/>
            </w:tcBorders>
            <w:shd w:val="clear" w:color="auto" w:fill="F2F2F2"/>
          </w:tcPr>
          <w:p w14:paraId="336DDD85"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8D80C4A"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35C259C"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11BAA62"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D647433"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21CAB972"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301A642F" w14:textId="77777777" w:rsidTr="006940AF">
        <w:trPr>
          <w:trHeight w:val="315"/>
        </w:trPr>
        <w:tc>
          <w:tcPr>
            <w:tcW w:w="979" w:type="dxa"/>
            <w:tcBorders>
              <w:top w:val="single" w:sz="4" w:space="0" w:color="auto"/>
              <w:bottom w:val="single" w:sz="4" w:space="0" w:color="auto"/>
              <w:right w:val="single" w:sz="4" w:space="0" w:color="auto"/>
            </w:tcBorders>
            <w:shd w:val="clear" w:color="auto" w:fill="F2F2F2"/>
          </w:tcPr>
          <w:p w14:paraId="1EA6D501"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14655F8"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25CACF7"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864371B"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7A2CEB2"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BE089FC"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0D0FDA0E" w14:textId="77777777" w:rsidTr="006940AF">
        <w:trPr>
          <w:trHeight w:val="315"/>
        </w:trPr>
        <w:tc>
          <w:tcPr>
            <w:tcW w:w="979" w:type="dxa"/>
            <w:tcBorders>
              <w:top w:val="single" w:sz="4" w:space="0" w:color="auto"/>
              <w:bottom w:val="single" w:sz="4" w:space="0" w:color="auto"/>
              <w:right w:val="single" w:sz="4" w:space="0" w:color="auto"/>
            </w:tcBorders>
            <w:shd w:val="clear" w:color="auto" w:fill="F2F2F2"/>
          </w:tcPr>
          <w:p w14:paraId="7F823E88" w14:textId="77777777" w:rsidR="001E2AC6" w:rsidRPr="001E2AC6" w:rsidRDefault="001E2AC6" w:rsidP="001E2AC6">
            <w:pPr>
              <w:widowControl/>
              <w:autoSpaceDE w:val="0"/>
              <w:autoSpaceDN w:val="0"/>
              <w:jc w:val="left"/>
              <w:textAlignment w:val="auto"/>
              <w:rPr>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A5D0FB" w14:textId="77777777" w:rsidR="001E2AC6" w:rsidRPr="001E2AC6" w:rsidRDefault="001E2AC6" w:rsidP="001E2AC6">
            <w:pPr>
              <w:widowControl/>
              <w:autoSpaceDE w:val="0"/>
              <w:autoSpaceDN w:val="0"/>
              <w:jc w:val="left"/>
              <w:textAlignment w:val="auto"/>
              <w:rPr>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E4F0479" w14:textId="77777777" w:rsidR="001E2AC6" w:rsidRPr="001E2AC6" w:rsidRDefault="001E2AC6" w:rsidP="001E2AC6">
            <w:pPr>
              <w:widowControl/>
              <w:autoSpaceDE w:val="0"/>
              <w:autoSpaceDN w:val="0"/>
              <w:jc w:val="left"/>
              <w:textAlignment w:val="auto"/>
              <w:rPr>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86B873F" w14:textId="77777777" w:rsidR="001E2AC6" w:rsidRPr="001E2AC6" w:rsidRDefault="001E2AC6" w:rsidP="001E2AC6">
            <w:pPr>
              <w:widowControl/>
              <w:autoSpaceDE w:val="0"/>
              <w:autoSpaceDN w:val="0"/>
              <w:jc w:val="left"/>
              <w:textAlignment w:val="auto"/>
              <w:rPr>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0306E4E" w14:textId="77777777" w:rsidR="001E2AC6" w:rsidRPr="001E2AC6" w:rsidRDefault="001E2AC6" w:rsidP="001E2AC6">
            <w:pPr>
              <w:widowControl/>
              <w:autoSpaceDE w:val="0"/>
              <w:autoSpaceDN w:val="0"/>
              <w:jc w:val="left"/>
              <w:textAlignment w:val="auto"/>
              <w:rPr>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D0467D2" w14:textId="77777777" w:rsidR="001E2AC6" w:rsidRPr="001E2AC6" w:rsidRDefault="001E2AC6" w:rsidP="001E2AC6">
            <w:pPr>
              <w:widowControl/>
              <w:tabs>
                <w:tab w:val="left" w:pos="1310"/>
              </w:tabs>
              <w:autoSpaceDE w:val="0"/>
              <w:autoSpaceDN w:val="0"/>
              <w:jc w:val="left"/>
              <w:textAlignment w:val="auto"/>
              <w:rPr>
                <w:szCs w:val="22"/>
                <w:lang w:eastAsia="en-US"/>
              </w:rPr>
            </w:pPr>
          </w:p>
        </w:tc>
      </w:tr>
      <w:tr w:rsidR="001E2AC6" w:rsidRPr="001E2AC6" w14:paraId="63A6E100" w14:textId="77777777" w:rsidTr="006940AF">
        <w:trPr>
          <w:trHeight w:val="419"/>
        </w:trPr>
        <w:tc>
          <w:tcPr>
            <w:tcW w:w="3878" w:type="dxa"/>
            <w:gridSpan w:val="3"/>
            <w:tcBorders>
              <w:top w:val="single" w:sz="4" w:space="0" w:color="auto"/>
              <w:bottom w:val="single" w:sz="4" w:space="0" w:color="auto"/>
              <w:right w:val="single" w:sz="4" w:space="0" w:color="auto"/>
            </w:tcBorders>
            <w:vAlign w:val="center"/>
          </w:tcPr>
          <w:p w14:paraId="342D0921" w14:textId="77777777" w:rsidR="001E2AC6" w:rsidRPr="001E2AC6" w:rsidRDefault="001E2AC6" w:rsidP="001E2AC6">
            <w:pPr>
              <w:widowControl/>
              <w:autoSpaceDE w:val="0"/>
              <w:autoSpaceDN w:val="0"/>
              <w:jc w:val="right"/>
              <w:textAlignment w:val="auto"/>
              <w:rPr>
                <w:szCs w:val="22"/>
                <w:lang w:eastAsia="en-US"/>
              </w:rPr>
            </w:pPr>
            <w:r w:rsidRPr="001E2AC6">
              <w:rPr>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3EC3F9C0" w14:textId="77777777" w:rsidR="001E2AC6" w:rsidRPr="001E2AC6" w:rsidRDefault="001E2AC6" w:rsidP="001E2AC6">
            <w:pPr>
              <w:widowControl/>
              <w:autoSpaceDE w:val="0"/>
              <w:autoSpaceDN w:val="0"/>
              <w:jc w:val="right"/>
              <w:textAlignment w:val="auto"/>
              <w:rPr>
                <w:i/>
                <w:szCs w:val="22"/>
                <w:lang w:eastAsia="en-US"/>
              </w:rPr>
            </w:pPr>
            <w:r w:rsidRPr="001E2AC6">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7F510E84"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                                              )</w:t>
            </w:r>
          </w:p>
        </w:tc>
      </w:tr>
      <w:tr w:rsidR="001E2AC6" w:rsidRPr="001E2AC6" w14:paraId="0C9123FB" w14:textId="77777777" w:rsidTr="006940AF">
        <w:trPr>
          <w:trHeight w:val="483"/>
        </w:trPr>
        <w:tc>
          <w:tcPr>
            <w:tcW w:w="6574" w:type="dxa"/>
            <w:gridSpan w:val="4"/>
            <w:tcBorders>
              <w:top w:val="single" w:sz="4" w:space="0" w:color="auto"/>
              <w:left w:val="nil"/>
              <w:bottom w:val="nil"/>
              <w:right w:val="single" w:sz="4" w:space="0" w:color="auto"/>
            </w:tcBorders>
          </w:tcPr>
          <w:p w14:paraId="1412B15E" w14:textId="77777777" w:rsidR="001E2AC6" w:rsidRPr="001E2AC6" w:rsidRDefault="001E2AC6" w:rsidP="001E2AC6">
            <w:pPr>
              <w:widowControl/>
              <w:autoSpaceDE w:val="0"/>
              <w:autoSpaceDN w:val="0"/>
              <w:jc w:val="left"/>
              <w:textAlignment w:val="auto"/>
              <w:rPr>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2C2B19FF"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Summa vārdiem</w:t>
            </w:r>
          </w:p>
        </w:tc>
      </w:tr>
    </w:tbl>
    <w:p w14:paraId="371E0D94" w14:textId="77777777" w:rsidR="001E2AC6" w:rsidRPr="001E2AC6" w:rsidRDefault="001E2AC6" w:rsidP="001E2AC6">
      <w:pPr>
        <w:widowControl/>
        <w:autoSpaceDE w:val="0"/>
        <w:autoSpaceDN w:val="0"/>
        <w:jc w:val="left"/>
        <w:textAlignment w:val="auto"/>
        <w:rPr>
          <w:szCs w:val="22"/>
          <w:lang w:eastAsia="en-US"/>
        </w:rPr>
      </w:pPr>
    </w:p>
    <w:p w14:paraId="16FBC5DA" w14:textId="77777777" w:rsidR="001E2AC6" w:rsidRPr="001E2AC6" w:rsidRDefault="001E2AC6" w:rsidP="001E2AC6">
      <w:pPr>
        <w:widowControl/>
        <w:autoSpaceDE w:val="0"/>
        <w:autoSpaceDN w:val="0"/>
        <w:textAlignment w:val="auto"/>
        <w:rPr>
          <w:szCs w:val="22"/>
          <w:lang w:eastAsia="en-US"/>
        </w:rPr>
      </w:pPr>
      <w:r w:rsidRPr="001E2AC6">
        <w:rPr>
          <w:szCs w:val="22"/>
          <w:lang w:eastAsia="en-US"/>
        </w:rPr>
        <w:t>Apstiprinu, ka Kultūras ministrijas piešķirtais valsts budžeta finansējums</w:t>
      </w:r>
      <w:r w:rsidRPr="001E2AC6">
        <w:rPr>
          <w:b/>
          <w:bCs/>
          <w:szCs w:val="22"/>
          <w:lang w:eastAsia="en-US"/>
        </w:rPr>
        <w:t xml:space="preserve"> </w:t>
      </w:r>
      <w:r w:rsidRPr="001E2AC6">
        <w:rPr>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53E202ED" w14:textId="77777777" w:rsidR="001E2AC6" w:rsidRPr="001E2AC6" w:rsidRDefault="001E2AC6" w:rsidP="001E2AC6">
      <w:pPr>
        <w:widowControl/>
        <w:autoSpaceDE w:val="0"/>
        <w:autoSpaceDN w:val="0"/>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1E2AC6" w:rsidRPr="001E2AC6" w14:paraId="6735CE12" w14:textId="77777777" w:rsidTr="006940AF">
        <w:trPr>
          <w:trHeight w:val="555"/>
        </w:trPr>
        <w:tc>
          <w:tcPr>
            <w:tcW w:w="5083" w:type="dxa"/>
            <w:gridSpan w:val="5"/>
            <w:shd w:val="clear" w:color="auto" w:fill="F2F2F2"/>
          </w:tcPr>
          <w:p w14:paraId="209729EC" w14:textId="77777777" w:rsidR="001E2AC6" w:rsidRPr="001E2AC6" w:rsidRDefault="001E2AC6" w:rsidP="001E2AC6">
            <w:pPr>
              <w:widowControl/>
              <w:autoSpaceDE w:val="0"/>
              <w:autoSpaceDN w:val="0"/>
              <w:jc w:val="left"/>
              <w:textAlignment w:val="auto"/>
              <w:rPr>
                <w:szCs w:val="22"/>
                <w:lang w:eastAsia="en-US"/>
              </w:rPr>
            </w:pPr>
          </w:p>
        </w:tc>
        <w:tc>
          <w:tcPr>
            <w:tcW w:w="4392" w:type="dxa"/>
            <w:gridSpan w:val="3"/>
            <w:shd w:val="clear" w:color="auto" w:fill="F2F2F2"/>
          </w:tcPr>
          <w:p w14:paraId="623004D2" w14:textId="77777777" w:rsidR="001E2AC6" w:rsidRPr="001E2AC6" w:rsidRDefault="001E2AC6" w:rsidP="001E2AC6">
            <w:pPr>
              <w:widowControl/>
              <w:autoSpaceDE w:val="0"/>
              <w:autoSpaceDN w:val="0"/>
              <w:jc w:val="left"/>
              <w:textAlignment w:val="auto"/>
              <w:rPr>
                <w:szCs w:val="22"/>
                <w:lang w:eastAsia="en-US"/>
              </w:rPr>
            </w:pPr>
          </w:p>
        </w:tc>
      </w:tr>
      <w:tr w:rsidR="001E2AC6" w:rsidRPr="001E2AC6" w14:paraId="13D017BE" w14:textId="77777777" w:rsidTr="006940A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162F63F4"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331A5232"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(vārds, uzvārds)</w:t>
            </w:r>
          </w:p>
        </w:tc>
      </w:tr>
      <w:tr w:rsidR="001E2AC6" w:rsidRPr="001E2AC6" w14:paraId="22CAC1D8" w14:textId="77777777" w:rsidTr="006940A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12B83C1" w14:textId="77777777" w:rsidR="001E2AC6" w:rsidRPr="001E2AC6" w:rsidRDefault="001E2AC6" w:rsidP="001E2AC6">
            <w:pPr>
              <w:widowControl/>
              <w:autoSpaceDE w:val="0"/>
              <w:autoSpaceDN w:val="0"/>
              <w:jc w:val="left"/>
              <w:textAlignment w:val="auto"/>
              <w:rPr>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D6A51A3" w14:textId="77777777" w:rsidR="001E2AC6" w:rsidRPr="001E2AC6" w:rsidRDefault="001E2AC6" w:rsidP="001E2AC6">
            <w:pPr>
              <w:widowControl/>
              <w:autoSpaceDE w:val="0"/>
              <w:autoSpaceDN w:val="0"/>
              <w:jc w:val="left"/>
              <w:textAlignment w:val="auto"/>
              <w:rPr>
                <w:szCs w:val="22"/>
                <w:lang w:eastAsia="en-US"/>
              </w:rPr>
            </w:pPr>
          </w:p>
        </w:tc>
      </w:tr>
      <w:tr w:rsidR="001E2AC6" w:rsidRPr="001E2AC6" w14:paraId="3D77BF13" w14:textId="77777777" w:rsidTr="006940A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577B3709"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2CFB3D9F"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(vārds, uzvārds)</w:t>
            </w:r>
          </w:p>
        </w:tc>
      </w:tr>
      <w:tr w:rsidR="001E2AC6" w:rsidRPr="001E2AC6" w14:paraId="4C629468" w14:textId="77777777" w:rsidTr="006940A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5EA0C3A"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EE3DC1E"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6805CF1" w14:textId="77777777" w:rsidR="001E2AC6" w:rsidRPr="001E2AC6" w:rsidRDefault="001E2AC6" w:rsidP="001E2AC6">
            <w:pPr>
              <w:widowControl/>
              <w:autoSpaceDE w:val="0"/>
              <w:autoSpaceDN w:val="0"/>
              <w:jc w:val="center"/>
              <w:textAlignment w:val="auto"/>
              <w:rPr>
                <w:szCs w:val="22"/>
                <w:lang w:eastAsia="en-US"/>
              </w:rPr>
            </w:pPr>
            <w:r w:rsidRPr="001E2AC6">
              <w:rPr>
                <w:szCs w:val="22"/>
                <w:lang w:eastAsia="en-US"/>
              </w:rPr>
              <w:t>Gads</w:t>
            </w:r>
          </w:p>
        </w:tc>
        <w:tc>
          <w:tcPr>
            <w:tcW w:w="1109" w:type="dxa"/>
            <w:gridSpan w:val="2"/>
            <w:vMerge w:val="restart"/>
            <w:tcBorders>
              <w:left w:val="single" w:sz="4" w:space="0" w:color="auto"/>
              <w:right w:val="single" w:sz="4" w:space="0" w:color="auto"/>
            </w:tcBorders>
          </w:tcPr>
          <w:p w14:paraId="757A4EB5" w14:textId="77777777" w:rsidR="001E2AC6" w:rsidRPr="001E2AC6" w:rsidRDefault="001E2AC6" w:rsidP="001E2AC6">
            <w:pPr>
              <w:widowControl/>
              <w:autoSpaceDE w:val="0"/>
              <w:autoSpaceDN w:val="0"/>
              <w:jc w:val="left"/>
              <w:textAlignment w:val="auto"/>
              <w:rPr>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702A68B1" w14:textId="77777777" w:rsidR="001E2AC6" w:rsidRPr="001E2AC6" w:rsidRDefault="001E2AC6" w:rsidP="001E2AC6">
            <w:pPr>
              <w:widowControl/>
              <w:autoSpaceDE w:val="0"/>
              <w:autoSpaceDN w:val="0"/>
              <w:ind w:left="-105"/>
              <w:jc w:val="center"/>
              <w:textAlignment w:val="auto"/>
              <w:rPr>
                <w:szCs w:val="22"/>
                <w:lang w:eastAsia="en-US"/>
              </w:rPr>
            </w:pPr>
            <w:r w:rsidRPr="001E2AC6">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25FF40B8" w14:textId="77777777" w:rsidR="001E2AC6" w:rsidRPr="001E2AC6" w:rsidRDefault="001E2AC6" w:rsidP="001E2AC6">
            <w:pPr>
              <w:widowControl/>
              <w:autoSpaceDE w:val="0"/>
              <w:autoSpaceDN w:val="0"/>
              <w:jc w:val="left"/>
              <w:textAlignment w:val="auto"/>
              <w:rPr>
                <w:szCs w:val="22"/>
                <w:lang w:eastAsia="en-US"/>
              </w:rPr>
            </w:pPr>
            <w:r w:rsidRPr="001E2AC6">
              <w:rPr>
                <w:szCs w:val="22"/>
                <w:lang w:eastAsia="en-US"/>
              </w:rPr>
              <w:t>z.v.</w:t>
            </w:r>
          </w:p>
        </w:tc>
      </w:tr>
      <w:tr w:rsidR="001E2AC6" w:rsidRPr="001E2AC6" w14:paraId="769C550B" w14:textId="77777777" w:rsidTr="006940A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CE43125" w14:textId="77777777" w:rsidR="001E2AC6" w:rsidRPr="001E2AC6" w:rsidRDefault="001E2AC6" w:rsidP="001E2AC6">
            <w:pPr>
              <w:widowControl/>
              <w:autoSpaceDE w:val="0"/>
              <w:autoSpaceDN w:val="0"/>
              <w:jc w:val="left"/>
              <w:textAlignment w:val="auto"/>
              <w:rPr>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593E50B3" w14:textId="77777777" w:rsidR="001E2AC6" w:rsidRPr="001E2AC6" w:rsidRDefault="001E2AC6" w:rsidP="001E2AC6">
            <w:pPr>
              <w:widowControl/>
              <w:autoSpaceDE w:val="0"/>
              <w:autoSpaceDN w:val="0"/>
              <w:jc w:val="left"/>
              <w:textAlignment w:val="auto"/>
              <w:rPr>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6AAD166" w14:textId="77777777" w:rsidR="001E2AC6" w:rsidRPr="001E2AC6" w:rsidRDefault="001E2AC6" w:rsidP="001E2AC6">
            <w:pPr>
              <w:widowControl/>
              <w:autoSpaceDE w:val="0"/>
              <w:autoSpaceDN w:val="0"/>
              <w:jc w:val="left"/>
              <w:textAlignment w:val="auto"/>
              <w:rPr>
                <w:szCs w:val="22"/>
                <w:lang w:eastAsia="en-US"/>
              </w:rPr>
            </w:pPr>
          </w:p>
        </w:tc>
        <w:tc>
          <w:tcPr>
            <w:tcW w:w="1109" w:type="dxa"/>
            <w:gridSpan w:val="2"/>
            <w:vMerge/>
            <w:tcBorders>
              <w:left w:val="single" w:sz="4" w:space="0" w:color="auto"/>
              <w:right w:val="single" w:sz="4" w:space="0" w:color="auto"/>
            </w:tcBorders>
          </w:tcPr>
          <w:p w14:paraId="222FFEE3" w14:textId="77777777" w:rsidR="001E2AC6" w:rsidRPr="001E2AC6" w:rsidRDefault="001E2AC6" w:rsidP="001E2AC6">
            <w:pPr>
              <w:widowControl/>
              <w:autoSpaceDE w:val="0"/>
              <w:autoSpaceDN w:val="0"/>
              <w:jc w:val="left"/>
              <w:textAlignment w:val="auto"/>
              <w:rPr>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6521339" w14:textId="77777777" w:rsidR="001E2AC6" w:rsidRPr="001E2AC6" w:rsidRDefault="001E2AC6" w:rsidP="001E2AC6">
            <w:pPr>
              <w:widowControl/>
              <w:autoSpaceDE w:val="0"/>
              <w:autoSpaceDN w:val="0"/>
              <w:ind w:left="-105"/>
              <w:jc w:val="center"/>
              <w:textAlignment w:val="auto"/>
              <w:rPr>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35B8337F" w14:textId="77777777" w:rsidR="001E2AC6" w:rsidRPr="001E2AC6" w:rsidRDefault="001E2AC6" w:rsidP="001E2AC6">
            <w:pPr>
              <w:widowControl/>
              <w:autoSpaceDE w:val="0"/>
              <w:autoSpaceDN w:val="0"/>
              <w:jc w:val="left"/>
              <w:textAlignment w:val="auto"/>
              <w:rPr>
                <w:szCs w:val="22"/>
                <w:lang w:eastAsia="en-US"/>
              </w:rPr>
            </w:pPr>
          </w:p>
        </w:tc>
      </w:tr>
    </w:tbl>
    <w:p w14:paraId="32245D07" w14:textId="77777777" w:rsidR="00871B7A" w:rsidRPr="00134427" w:rsidRDefault="00871B7A">
      <w:pPr>
        <w:rPr>
          <w:bCs/>
          <w:szCs w:val="22"/>
        </w:rPr>
      </w:pPr>
    </w:p>
    <w:sectPr w:rsidR="00871B7A" w:rsidRPr="00134427"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C6D1" w14:textId="77777777" w:rsidR="00F40413" w:rsidRDefault="00F40413" w:rsidP="00557570">
      <w:r>
        <w:separator/>
      </w:r>
    </w:p>
  </w:endnote>
  <w:endnote w:type="continuationSeparator" w:id="0">
    <w:p w14:paraId="4865FC4E"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A950" w14:textId="77777777" w:rsidR="00F40413" w:rsidRDefault="00F40413" w:rsidP="00557570">
      <w:r>
        <w:separator/>
      </w:r>
    </w:p>
  </w:footnote>
  <w:footnote w:type="continuationSeparator" w:id="0">
    <w:p w14:paraId="4A0919AD"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1B0D7506" w14:textId="0BB88360" w:rsidR="00F40413" w:rsidRDefault="0012042A" w:rsidP="00134427">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57D0" w14:textId="77777777" w:rsidR="00F40413" w:rsidRPr="00EB63A1" w:rsidRDefault="00F40413" w:rsidP="003974DD">
    <w:pPr>
      <w:jc w:val="right"/>
    </w:pPr>
    <w:r w:rsidRPr="00EB63A1">
      <w:t>Kultūras ministrijas līguma reģistrācijas Nr.</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5C524F"/>
    <w:multiLevelType w:val="multilevel"/>
    <w:tmpl w:val="92EE39E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15:restartNumberingAfterBreak="0">
    <w:nsid w:val="2E7E5871"/>
    <w:multiLevelType w:val="multilevel"/>
    <w:tmpl w:val="68C4A1A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C457EE"/>
    <w:multiLevelType w:val="multilevel"/>
    <w:tmpl w:val="CFC087D4"/>
    <w:lvl w:ilvl="0">
      <w:start w:val="4"/>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2"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3" w15:restartNumberingAfterBreak="0">
    <w:nsid w:val="65E71DE8"/>
    <w:multiLevelType w:val="multilevel"/>
    <w:tmpl w:val="24F062DE"/>
    <w:lvl w:ilvl="0">
      <w:start w:val="2"/>
      <w:numFmt w:val="decimal"/>
      <w:lvlText w:val="%1."/>
      <w:lvlJc w:val="left"/>
      <w:pPr>
        <w:ind w:left="360" w:hanging="360"/>
      </w:pPr>
      <w:rPr>
        <w:rFonts w:hint="default"/>
        <w:i/>
      </w:rPr>
    </w:lvl>
    <w:lvl w:ilvl="1">
      <w:start w:val="5"/>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A115DD1"/>
    <w:multiLevelType w:val="multilevel"/>
    <w:tmpl w:val="647A0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8" w15:restartNumberingAfterBreak="0">
    <w:nsid w:val="79737AC7"/>
    <w:multiLevelType w:val="multilevel"/>
    <w:tmpl w:val="DBF83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17"/>
  </w:num>
  <w:num w:numId="8">
    <w:abstractNumId w:val="9"/>
  </w:num>
  <w:num w:numId="9">
    <w:abstractNumId w:val="3"/>
  </w:num>
  <w:num w:numId="10">
    <w:abstractNumId w:val="2"/>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10"/>
  </w:num>
  <w:num w:numId="16">
    <w:abstractNumId w:val="0"/>
  </w:num>
  <w:num w:numId="17">
    <w:abstractNumId w:val="15"/>
  </w:num>
  <w:num w:numId="18">
    <w:abstractNumId w:val="5"/>
  </w:num>
  <w:num w:numId="19">
    <w:abstractNumId w:val="1"/>
  </w:num>
  <w:num w:numId="20">
    <w:abstractNumId w:val="11"/>
  </w:num>
  <w:num w:numId="21">
    <w:abstractNumId w:val="4"/>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4427"/>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1E2AC6"/>
    <w:rsid w:val="002013FC"/>
    <w:rsid w:val="00206185"/>
    <w:rsid w:val="00211600"/>
    <w:rsid w:val="00234D8E"/>
    <w:rsid w:val="002426E9"/>
    <w:rsid w:val="002427AC"/>
    <w:rsid w:val="00244B06"/>
    <w:rsid w:val="002511B3"/>
    <w:rsid w:val="00253709"/>
    <w:rsid w:val="00271DD3"/>
    <w:rsid w:val="00276AB4"/>
    <w:rsid w:val="002835DB"/>
    <w:rsid w:val="002900C3"/>
    <w:rsid w:val="00297B74"/>
    <w:rsid w:val="002A1ECB"/>
    <w:rsid w:val="002C37C0"/>
    <w:rsid w:val="002C6C0A"/>
    <w:rsid w:val="002D0BA6"/>
    <w:rsid w:val="002D7407"/>
    <w:rsid w:val="002D7BA3"/>
    <w:rsid w:val="002E6429"/>
    <w:rsid w:val="002F6A26"/>
    <w:rsid w:val="003068AB"/>
    <w:rsid w:val="0031715A"/>
    <w:rsid w:val="003265C2"/>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462B9"/>
    <w:rsid w:val="00446976"/>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A312F"/>
    <w:rsid w:val="006B31AD"/>
    <w:rsid w:val="006B3558"/>
    <w:rsid w:val="006D19EC"/>
    <w:rsid w:val="006D3C5A"/>
    <w:rsid w:val="006D6291"/>
    <w:rsid w:val="006E338B"/>
    <w:rsid w:val="006F5403"/>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A52DC"/>
    <w:rsid w:val="008B0B4A"/>
    <w:rsid w:val="008C1B4C"/>
    <w:rsid w:val="008C2CBB"/>
    <w:rsid w:val="008D0775"/>
    <w:rsid w:val="008E1BAB"/>
    <w:rsid w:val="008E3BC7"/>
    <w:rsid w:val="008F2894"/>
    <w:rsid w:val="008F4183"/>
    <w:rsid w:val="008F7251"/>
    <w:rsid w:val="0090207A"/>
    <w:rsid w:val="00916160"/>
    <w:rsid w:val="00930F05"/>
    <w:rsid w:val="00937DAB"/>
    <w:rsid w:val="009423C2"/>
    <w:rsid w:val="0094561A"/>
    <w:rsid w:val="00950397"/>
    <w:rsid w:val="0095453F"/>
    <w:rsid w:val="00967D8D"/>
    <w:rsid w:val="00972E61"/>
    <w:rsid w:val="00974038"/>
    <w:rsid w:val="00980071"/>
    <w:rsid w:val="00986C3F"/>
    <w:rsid w:val="009A0866"/>
    <w:rsid w:val="009B6DE9"/>
    <w:rsid w:val="009C025D"/>
    <w:rsid w:val="009C306A"/>
    <w:rsid w:val="009C4BB0"/>
    <w:rsid w:val="009C5CD6"/>
    <w:rsid w:val="009F6835"/>
    <w:rsid w:val="00A06310"/>
    <w:rsid w:val="00A06349"/>
    <w:rsid w:val="00A20A38"/>
    <w:rsid w:val="00A356F9"/>
    <w:rsid w:val="00A44761"/>
    <w:rsid w:val="00A46013"/>
    <w:rsid w:val="00A47361"/>
    <w:rsid w:val="00A564CB"/>
    <w:rsid w:val="00A70671"/>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5CF2"/>
    <w:rsid w:val="00B96242"/>
    <w:rsid w:val="00B962B2"/>
    <w:rsid w:val="00BA16C5"/>
    <w:rsid w:val="00BB0300"/>
    <w:rsid w:val="00BC0335"/>
    <w:rsid w:val="00BC04B2"/>
    <w:rsid w:val="00BC47DB"/>
    <w:rsid w:val="00BE6941"/>
    <w:rsid w:val="00C01C96"/>
    <w:rsid w:val="00C0419D"/>
    <w:rsid w:val="00C04486"/>
    <w:rsid w:val="00C10BAA"/>
    <w:rsid w:val="00C13F83"/>
    <w:rsid w:val="00C14009"/>
    <w:rsid w:val="00C16C14"/>
    <w:rsid w:val="00C219E7"/>
    <w:rsid w:val="00C30273"/>
    <w:rsid w:val="00C35B99"/>
    <w:rsid w:val="00C45983"/>
    <w:rsid w:val="00C52487"/>
    <w:rsid w:val="00C625A7"/>
    <w:rsid w:val="00C652E7"/>
    <w:rsid w:val="00C65DA2"/>
    <w:rsid w:val="00C735C2"/>
    <w:rsid w:val="00C847D1"/>
    <w:rsid w:val="00C8507C"/>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70E33"/>
    <w:rsid w:val="00D801CB"/>
    <w:rsid w:val="00D8111B"/>
    <w:rsid w:val="00D823C2"/>
    <w:rsid w:val="00D8469A"/>
    <w:rsid w:val="00D93567"/>
    <w:rsid w:val="00D94A56"/>
    <w:rsid w:val="00D97A86"/>
    <w:rsid w:val="00DA3546"/>
    <w:rsid w:val="00DB1499"/>
    <w:rsid w:val="00DB30D3"/>
    <w:rsid w:val="00DC5F51"/>
    <w:rsid w:val="00DC7046"/>
    <w:rsid w:val="00DD6B28"/>
    <w:rsid w:val="00DE29FD"/>
    <w:rsid w:val="00E00BE9"/>
    <w:rsid w:val="00E01568"/>
    <w:rsid w:val="00E031FF"/>
    <w:rsid w:val="00E11C48"/>
    <w:rsid w:val="00E16FE9"/>
    <w:rsid w:val="00E30A8C"/>
    <w:rsid w:val="00E31222"/>
    <w:rsid w:val="00E355F3"/>
    <w:rsid w:val="00E470B6"/>
    <w:rsid w:val="00E5477D"/>
    <w:rsid w:val="00E604C8"/>
    <w:rsid w:val="00E63D4B"/>
    <w:rsid w:val="00E64C0E"/>
    <w:rsid w:val="00E74D68"/>
    <w:rsid w:val="00E84A2E"/>
    <w:rsid w:val="00E850F5"/>
    <w:rsid w:val="00EB63A1"/>
    <w:rsid w:val="00EB7A66"/>
    <w:rsid w:val="00EC2F6B"/>
    <w:rsid w:val="00ED2FF2"/>
    <w:rsid w:val="00ED6CAB"/>
    <w:rsid w:val="00EE0F5D"/>
    <w:rsid w:val="00EE4A86"/>
    <w:rsid w:val="00EF374E"/>
    <w:rsid w:val="00F40413"/>
    <w:rsid w:val="00F52651"/>
    <w:rsid w:val="00F5752C"/>
    <w:rsid w:val="00F7119D"/>
    <w:rsid w:val="00F76AF8"/>
    <w:rsid w:val="00F82F3F"/>
    <w:rsid w:val="00F84978"/>
    <w:rsid w:val="00F93790"/>
    <w:rsid w:val="00F9708B"/>
    <w:rsid w:val="00FA48F3"/>
    <w:rsid w:val="00FC02D0"/>
    <w:rsid w:val="00FC069A"/>
    <w:rsid w:val="00FC590A"/>
    <w:rsid w:val="00FC6291"/>
    <w:rsid w:val="00FD07C5"/>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F55CED"/>
  <w15:docId w15:val="{D7456D17-F1E6-4880-A9CC-57B85B9D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52DC"/>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BC0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la-latvija@pbla.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11760</Words>
  <Characters>6704</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4</cp:revision>
  <cp:lastPrinted>2020-03-27T14:58:00Z</cp:lastPrinted>
  <dcterms:created xsi:type="dcterms:W3CDTF">2022-12-14T14:14:00Z</dcterms:created>
  <dcterms:modified xsi:type="dcterms:W3CDTF">2022-12-14T14:15:00Z</dcterms:modified>
</cp:coreProperties>
</file>