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B3" w:rsidRPr="00C46A42" w:rsidRDefault="00AD2FB3" w:rsidP="00AD2FB3">
      <w:pPr>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3</w:t>
      </w:r>
      <w:r w:rsidRPr="00C46A42">
        <w:rPr>
          <w:rFonts w:ascii="Times New Roman" w:hAnsi="Times New Roman" w:cs="Times New Roman"/>
          <w:sz w:val="24"/>
          <w:szCs w:val="24"/>
        </w:rPr>
        <w:t>.pielikums</w:t>
      </w:r>
    </w:p>
    <w:p w:rsidR="00AD2FB3" w:rsidRPr="00C46A42" w:rsidRDefault="00AD2FB3" w:rsidP="00AD2FB3">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 xml:space="preserve">Ministru kabineta </w:t>
      </w:r>
    </w:p>
    <w:p w:rsidR="00AD2FB3" w:rsidRPr="00C46A42" w:rsidRDefault="00AD2FB3" w:rsidP="00AD2FB3">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2020.gada ____._____</w:t>
      </w:r>
    </w:p>
    <w:p w:rsidR="00AD2FB3" w:rsidRPr="00C46A42" w:rsidRDefault="00AD2FB3" w:rsidP="00AD2FB3">
      <w:pPr>
        <w:spacing w:after="0" w:line="240" w:lineRule="auto"/>
        <w:jc w:val="right"/>
        <w:rPr>
          <w:rFonts w:ascii="Times New Roman" w:hAnsi="Times New Roman" w:cs="Times New Roman"/>
          <w:sz w:val="24"/>
          <w:szCs w:val="24"/>
        </w:rPr>
      </w:pPr>
      <w:r w:rsidRPr="00C46A42">
        <w:rPr>
          <w:rFonts w:ascii="Times New Roman" w:hAnsi="Times New Roman" w:cs="Times New Roman"/>
          <w:sz w:val="24"/>
          <w:szCs w:val="24"/>
        </w:rPr>
        <w:t>noteikumiem Nr.______</w:t>
      </w:r>
    </w:p>
    <w:p w:rsidR="00F34A2B" w:rsidRPr="00C12A18" w:rsidRDefault="00F34A2B" w:rsidP="00C12A18">
      <w:pPr>
        <w:rPr>
          <w:rFonts w:ascii="Times New Roman" w:hAnsi="Times New Roman" w:cs="Times New Roman"/>
          <w:sz w:val="24"/>
          <w:szCs w:val="24"/>
        </w:rPr>
      </w:pPr>
    </w:p>
    <w:p w:rsidR="00A72882" w:rsidRPr="00C855C7" w:rsidRDefault="00A72882" w:rsidP="00333048">
      <w:pPr>
        <w:pStyle w:val="Default"/>
        <w:jc w:val="center"/>
        <w:rPr>
          <w:b/>
          <w:bCs/>
        </w:rPr>
      </w:pPr>
      <w:r w:rsidRPr="00C855C7">
        <w:rPr>
          <w:b/>
          <w:bCs/>
        </w:rPr>
        <w:t>KANDIDĀTPILSĒTAS APLIECINĀJUMS</w:t>
      </w:r>
    </w:p>
    <w:p w:rsidR="00333048" w:rsidRPr="00C855C7" w:rsidRDefault="00333048" w:rsidP="00C12A18">
      <w:pPr>
        <w:pStyle w:val="Default"/>
      </w:pPr>
    </w:p>
    <w:p w:rsidR="00A72882" w:rsidRPr="00C855C7" w:rsidRDefault="00A72882" w:rsidP="00A72882">
      <w:pPr>
        <w:pStyle w:val="Default"/>
        <w:jc w:val="both"/>
      </w:pPr>
      <w:r w:rsidRPr="00C855C7">
        <w:t xml:space="preserve">Parakstītājs </w:t>
      </w:r>
      <w:r w:rsidRPr="00C855C7">
        <w:rPr>
          <w:i/>
          <w:iCs/>
        </w:rPr>
        <w:t>[norādīt šīs veidlapas parakstītāja vārdu un uzvārdu]</w:t>
      </w:r>
      <w:r w:rsidRPr="00C855C7">
        <w:t xml:space="preserve">: </w:t>
      </w:r>
    </w:p>
    <w:p w:rsidR="00333048" w:rsidRPr="00C855C7" w:rsidRDefault="00333048" w:rsidP="00A72882">
      <w:pPr>
        <w:pStyle w:val="Default"/>
        <w:jc w:val="both"/>
      </w:pPr>
    </w:p>
    <w:p w:rsidR="00A72882" w:rsidRPr="00C855C7" w:rsidRDefault="00A72882" w:rsidP="00A72882">
      <w:pPr>
        <w:pStyle w:val="Default"/>
        <w:jc w:val="both"/>
      </w:pPr>
      <w:r w:rsidRPr="00C855C7">
        <w:t xml:space="preserve">pārstāvot šādu juridisku personu: </w:t>
      </w:r>
    </w:p>
    <w:p w:rsidR="00333048" w:rsidRPr="00C855C7" w:rsidRDefault="00333048" w:rsidP="00A72882">
      <w:pPr>
        <w:pStyle w:val="Default"/>
        <w:jc w:val="both"/>
      </w:pPr>
    </w:p>
    <w:p w:rsidR="00A72882" w:rsidRPr="00C855C7" w:rsidRDefault="00A72882" w:rsidP="00A72882">
      <w:pPr>
        <w:pStyle w:val="Default"/>
        <w:jc w:val="both"/>
      </w:pPr>
      <w:r w:rsidRPr="00C855C7">
        <w:t xml:space="preserve">pilns oficiālais nosaukums: </w:t>
      </w:r>
    </w:p>
    <w:p w:rsidR="00333048" w:rsidRPr="00C855C7" w:rsidRDefault="00333048" w:rsidP="00A72882">
      <w:pPr>
        <w:pStyle w:val="Default"/>
        <w:jc w:val="both"/>
      </w:pPr>
    </w:p>
    <w:p w:rsidR="00A72882" w:rsidRPr="00C855C7" w:rsidRDefault="00A72882" w:rsidP="00A72882">
      <w:pPr>
        <w:pStyle w:val="Default"/>
        <w:jc w:val="both"/>
      </w:pPr>
      <w:r w:rsidRPr="00C855C7">
        <w:t xml:space="preserve">juridiskais statuss: </w:t>
      </w:r>
    </w:p>
    <w:p w:rsidR="00333048" w:rsidRPr="00C855C7" w:rsidRDefault="00333048" w:rsidP="00A72882">
      <w:pPr>
        <w:pStyle w:val="Default"/>
        <w:jc w:val="both"/>
      </w:pPr>
    </w:p>
    <w:p w:rsidR="00A72882" w:rsidRPr="00C855C7" w:rsidRDefault="00A72882" w:rsidP="00A72882">
      <w:pPr>
        <w:pStyle w:val="Default"/>
        <w:jc w:val="both"/>
      </w:pPr>
      <w:r w:rsidRPr="00C855C7">
        <w:t xml:space="preserve">pilna juridiskā adrese: </w:t>
      </w:r>
    </w:p>
    <w:p w:rsidR="00333048" w:rsidRPr="00C855C7" w:rsidRDefault="00333048" w:rsidP="00A72882">
      <w:pPr>
        <w:pStyle w:val="Default"/>
        <w:jc w:val="both"/>
      </w:pPr>
    </w:p>
    <w:p w:rsidR="00A72882" w:rsidRPr="00C855C7" w:rsidRDefault="00A72882" w:rsidP="00A72882">
      <w:pPr>
        <w:pStyle w:val="Default"/>
        <w:jc w:val="both"/>
      </w:pPr>
      <w:r w:rsidRPr="00C855C7">
        <w:t xml:space="preserve">PVN maksātāja reģistrācijas numurs: </w:t>
      </w:r>
    </w:p>
    <w:p w:rsidR="00333048" w:rsidRPr="00C855C7" w:rsidRDefault="00333048" w:rsidP="00A72882">
      <w:pPr>
        <w:pStyle w:val="Default"/>
        <w:jc w:val="both"/>
      </w:pPr>
    </w:p>
    <w:p w:rsidR="00A72882" w:rsidRPr="00C855C7" w:rsidRDefault="00A72882" w:rsidP="00333048">
      <w:pPr>
        <w:pStyle w:val="Default"/>
        <w:numPr>
          <w:ilvl w:val="0"/>
          <w:numId w:val="2"/>
        </w:numPr>
        <w:spacing w:after="27"/>
        <w:ind w:left="426" w:hanging="426"/>
        <w:jc w:val="both"/>
      </w:pPr>
      <w:r w:rsidRPr="00C855C7">
        <w:t xml:space="preserve">apliecina, ka uz kandidātpilsētas pieteikuma iesniedzēju neattiecas neviens no turpmāk minētajiem gadījumiem, kas tai liegtu saņemt Eiropas Savienības balvas: </w:t>
      </w:r>
    </w:p>
    <w:p w:rsidR="00A72882" w:rsidRPr="00C855C7" w:rsidRDefault="00A72882" w:rsidP="00333048">
      <w:pPr>
        <w:pStyle w:val="Default"/>
        <w:numPr>
          <w:ilvl w:val="1"/>
          <w:numId w:val="2"/>
        </w:numPr>
        <w:spacing w:after="27"/>
        <w:ind w:left="426" w:hanging="426"/>
        <w:jc w:val="both"/>
      </w:pPr>
      <w:r w:rsidRPr="00C855C7">
        <w:t xml:space="preserve">tas ir bankrotējis vai tiek likvidēts, tiesa tam ir iecēlusi administratoru, tas ir noslēdzis vienošanos ar kreditoriem, tas ir pārtraucis uzņēmējdarbību, pret to saistībā ar šiem jautājumiem ir uzsākta tiesvedība vai tas ir nonācis citā analogā situācijā, kas izriet no līdzīgas procedūras, kura paredzēta valsts normatīvajos aktos; </w:t>
      </w:r>
    </w:p>
    <w:p w:rsidR="00A72882" w:rsidRPr="00C855C7" w:rsidRDefault="00A72882" w:rsidP="00333048">
      <w:pPr>
        <w:pStyle w:val="Default"/>
        <w:numPr>
          <w:ilvl w:val="1"/>
          <w:numId w:val="2"/>
        </w:numPr>
        <w:spacing w:after="27"/>
        <w:ind w:left="426" w:hanging="426"/>
        <w:jc w:val="both"/>
      </w:pPr>
      <w:r w:rsidRPr="00C855C7">
        <w:t xml:space="preserve">tas ir ar dalībvalsts kompetentas iestādes spriedumu, kam ir </w:t>
      </w:r>
      <w:r w:rsidRPr="00C855C7">
        <w:rPr>
          <w:i/>
          <w:iCs/>
        </w:rPr>
        <w:t xml:space="preserve">res judicata </w:t>
      </w:r>
      <w:r w:rsidRPr="00C855C7">
        <w:t xml:space="preserve">spēks, notiesāts par pārkāpumu, kurš attiecas uz tās profesionālo darbību; </w:t>
      </w:r>
    </w:p>
    <w:p w:rsidR="00A72882" w:rsidRPr="00C855C7" w:rsidRDefault="00A72882" w:rsidP="00333048">
      <w:pPr>
        <w:pStyle w:val="Default"/>
        <w:numPr>
          <w:ilvl w:val="1"/>
          <w:numId w:val="2"/>
        </w:numPr>
        <w:spacing w:after="27"/>
        <w:ind w:left="426" w:hanging="426"/>
        <w:jc w:val="both"/>
      </w:pPr>
      <w:r w:rsidRPr="00C855C7">
        <w:t xml:space="preserve">tas ir vainīgs smagā profesionālās ētikas pārkāpumā, kas ir pierādīts un ko Komisija var pamatot, tostarp ar Eiropas Investīciju bankas un starptautisku organizāciju lēmumiem; </w:t>
      </w:r>
    </w:p>
    <w:p w:rsidR="00A72882" w:rsidRPr="00C855C7" w:rsidRDefault="00A72882" w:rsidP="00333048">
      <w:pPr>
        <w:pStyle w:val="Default"/>
        <w:numPr>
          <w:ilvl w:val="1"/>
          <w:numId w:val="2"/>
        </w:numPr>
        <w:spacing w:after="27"/>
        <w:ind w:left="426" w:hanging="426"/>
        <w:jc w:val="both"/>
      </w:pPr>
      <w:r w:rsidRPr="00C855C7">
        <w:t xml:space="preserve">tas nav izpildījis visas saistības attiecībā uz sociālā nodrošinājuma iemaksām un nodokļu nomaksu saskaņā ar tās valsts tiesību normām, kurā šī persona ir reģistrēta, vai saskaņā ar atbildīgā kredītrīkotāja valsts tiesību normām, vai arī tās valsts tiesību normām, kurā attiecīgo pasākumu ir paredzēts īstenot; </w:t>
      </w:r>
    </w:p>
    <w:p w:rsidR="00A72882" w:rsidRPr="00C855C7" w:rsidRDefault="00A72882" w:rsidP="00333048">
      <w:pPr>
        <w:pStyle w:val="Default"/>
        <w:numPr>
          <w:ilvl w:val="1"/>
          <w:numId w:val="2"/>
        </w:numPr>
        <w:spacing w:after="27"/>
        <w:ind w:left="426" w:hanging="426"/>
        <w:jc w:val="both"/>
      </w:pPr>
      <w:r w:rsidRPr="00C855C7">
        <w:t xml:space="preserve">attiecībā pret to ir pieņemts spriedums ar </w:t>
      </w:r>
      <w:r w:rsidRPr="00C855C7">
        <w:rPr>
          <w:i/>
          <w:iCs/>
        </w:rPr>
        <w:t xml:space="preserve">res judicata </w:t>
      </w:r>
      <w:r w:rsidRPr="00C855C7">
        <w:t xml:space="preserve">spēku par krāpšanu, korupciju, dalību kriminālā organizācijā, nelikumīgi iegūtu līdzekļu legalizāciju vai citādu nelikumīgu darbību, kas kaitē Savienības finansiālajām interesēm; </w:t>
      </w:r>
    </w:p>
    <w:p w:rsidR="00A72882" w:rsidRPr="00C855C7" w:rsidRDefault="00A72882" w:rsidP="00333048">
      <w:pPr>
        <w:pStyle w:val="Default"/>
        <w:numPr>
          <w:ilvl w:val="1"/>
          <w:numId w:val="2"/>
        </w:numPr>
        <w:spacing w:after="27"/>
        <w:ind w:left="426" w:hanging="426"/>
        <w:jc w:val="both"/>
      </w:pPr>
      <w:r w:rsidRPr="00C855C7">
        <w:t xml:space="preserve">tam ir piemērots administratīvs sods par tādas informācijas sagrozīšanu, kas ir jāsniedz, lai piedalītos iepirkuma procedūrā vai citā dotācijas piešķiršanas procedūrā, vai par šādas informācijas nesniegšanu, vai par to, ka tā ir nopietni pārkāpusi saistības, kas izriet no līgumiem vai nolīgumiem, kuri tiek finansēti no Eiropas Savienības budžeta. </w:t>
      </w:r>
    </w:p>
    <w:p w:rsidR="00A72882" w:rsidRPr="00C855C7" w:rsidRDefault="00A72882" w:rsidP="00333048">
      <w:pPr>
        <w:pStyle w:val="Default"/>
        <w:numPr>
          <w:ilvl w:val="0"/>
          <w:numId w:val="2"/>
        </w:numPr>
        <w:spacing w:after="27"/>
        <w:ind w:left="426" w:hanging="426"/>
        <w:jc w:val="both"/>
      </w:pPr>
      <w:r w:rsidRPr="00C855C7">
        <w:t>apliecina, ka kandidātpilsētas pieteikuma iesniedzējs:</w:t>
      </w:r>
    </w:p>
    <w:p w:rsidR="00A72882" w:rsidRPr="00C855C7" w:rsidRDefault="00A72882" w:rsidP="00333048">
      <w:pPr>
        <w:pStyle w:val="Default"/>
        <w:numPr>
          <w:ilvl w:val="1"/>
          <w:numId w:val="2"/>
        </w:numPr>
        <w:spacing w:after="27"/>
        <w:ind w:left="426" w:hanging="426"/>
        <w:jc w:val="both"/>
      </w:pPr>
      <w:r w:rsidRPr="00C855C7">
        <w:t xml:space="preserve">nav iesaistīts ar balvas piešķiršanu saistītā interešu konfliktā; interešu konfliktu varētu izraisīt ekonomiskas intereses, politiskā piederība vai valstspiederība, ģimene, emocionālās saites vai jebkādas citas kopīgas intereses; </w:t>
      </w:r>
    </w:p>
    <w:p w:rsidR="00A72882" w:rsidRPr="00C855C7" w:rsidRDefault="00A72882" w:rsidP="00333048">
      <w:pPr>
        <w:pStyle w:val="Default"/>
        <w:numPr>
          <w:ilvl w:val="1"/>
          <w:numId w:val="2"/>
        </w:numPr>
        <w:spacing w:after="27"/>
        <w:ind w:left="426" w:hanging="426"/>
        <w:jc w:val="both"/>
      </w:pPr>
      <w:r w:rsidRPr="00C855C7">
        <w:t xml:space="preserve">nekavējoties informēs Komisiju par jebkuru situāciju, ko varētu uzskatīt par interešu konfliktu vai kas varētu izraisīt interešu konfliktu; </w:t>
      </w:r>
    </w:p>
    <w:p w:rsidR="00A72882" w:rsidRPr="00C855C7" w:rsidRDefault="00A72882" w:rsidP="00333048">
      <w:pPr>
        <w:pStyle w:val="Default"/>
        <w:numPr>
          <w:ilvl w:val="1"/>
          <w:numId w:val="2"/>
        </w:numPr>
        <w:spacing w:after="27"/>
        <w:ind w:left="426" w:hanging="426"/>
        <w:jc w:val="both"/>
      </w:pPr>
      <w:r w:rsidRPr="00C855C7">
        <w:t xml:space="preserve">nevienam nav piešķīrusi un nepiešķirs, ne no viena nav lūgusi un nelūgs, nav mēģinājusi un nemēģinās iegūt, nav pieņēmusi un nepieņems finansiālu vai materiālu labumu, ja minētais labums, ciktāl tas ir ar balvas piešķiršanu saistīts stimuls vai atlīdzība, ir tieši vai netieši saistīts ar nelikumīgu darbību vai korupciju; </w:t>
      </w:r>
    </w:p>
    <w:p w:rsidR="00A72882" w:rsidRPr="00C855C7" w:rsidRDefault="00A72882" w:rsidP="00333048">
      <w:pPr>
        <w:pStyle w:val="Default"/>
        <w:numPr>
          <w:ilvl w:val="1"/>
          <w:numId w:val="2"/>
        </w:numPr>
        <w:spacing w:after="27"/>
        <w:ind w:left="426" w:hanging="426"/>
        <w:jc w:val="both"/>
      </w:pPr>
      <w:r w:rsidRPr="00C855C7">
        <w:rPr>
          <w:rFonts w:asciiTheme="majorBidi" w:hAnsiTheme="majorBidi" w:cstheme="majorBidi"/>
          <w:lang w:bidi="lv-LV"/>
        </w:rPr>
        <w:lastRenderedPageBreak/>
        <w:t>saistībā ar balvas piešķiršanas procedūru ir sniegusi precīzu, patiesu un pilnīgu informāciju.</w:t>
      </w:r>
    </w:p>
    <w:p w:rsidR="00A72882" w:rsidRPr="00C855C7" w:rsidRDefault="00A72882" w:rsidP="00333048">
      <w:pPr>
        <w:pStyle w:val="Default"/>
        <w:numPr>
          <w:ilvl w:val="0"/>
          <w:numId w:val="2"/>
        </w:numPr>
        <w:spacing w:after="27"/>
        <w:ind w:left="426" w:hanging="426"/>
        <w:jc w:val="both"/>
      </w:pPr>
      <w:r w:rsidRPr="00C855C7">
        <w:rPr>
          <w:rFonts w:asciiTheme="majorBidi" w:hAnsiTheme="majorBidi" w:cstheme="majorBidi"/>
          <w:lang w:bidi="lv-LV"/>
        </w:rPr>
        <w:t>Es apliecinu, ka kandidātpilsēta atbilst visiem kritērijiem, kas noteikti uzaicinājumā iesniegt pieteikumus.</w:t>
      </w:r>
    </w:p>
    <w:p w:rsidR="00A72882" w:rsidRPr="00C855C7" w:rsidRDefault="00A72882" w:rsidP="00333048">
      <w:pPr>
        <w:pStyle w:val="Default"/>
        <w:numPr>
          <w:ilvl w:val="0"/>
          <w:numId w:val="2"/>
        </w:numPr>
        <w:spacing w:after="27"/>
        <w:ind w:left="426" w:hanging="426"/>
        <w:jc w:val="both"/>
      </w:pPr>
      <w:r w:rsidRPr="00C855C7">
        <w:rPr>
          <w:rFonts w:asciiTheme="majorBidi" w:hAnsiTheme="majorBidi" w:cstheme="majorBidi"/>
          <w:lang w:bidi="lv-LV"/>
        </w:rPr>
        <w:t>Es apzinos, ka saskaņā ar 131.pantu Eiropas Parlamenta un Padomes 2012.gada 25</w:t>
      </w:r>
      <w:r w:rsidR="00D76D64">
        <w:rPr>
          <w:rFonts w:asciiTheme="majorBidi" w:hAnsiTheme="majorBidi" w:cstheme="majorBidi"/>
          <w:lang w:bidi="lv-LV"/>
        </w:rPr>
        <w:t>.</w:t>
      </w:r>
      <w:r w:rsidRPr="00C855C7">
        <w:rPr>
          <w:rFonts w:asciiTheme="majorBidi" w:hAnsiTheme="majorBidi" w:cstheme="majorBidi"/>
          <w:lang w:bidi="lv-LV"/>
        </w:rPr>
        <w:t xml:space="preserve">oktobra Regulā (ES, </w:t>
      </w:r>
      <w:r w:rsidRPr="00C855C7">
        <w:rPr>
          <w:rFonts w:asciiTheme="majorBidi" w:hAnsiTheme="majorBidi" w:cstheme="majorBidi"/>
          <w:i/>
          <w:lang w:bidi="lv-LV"/>
        </w:rPr>
        <w:t>Euratom</w:t>
      </w:r>
      <w:r w:rsidRPr="00C855C7">
        <w:rPr>
          <w:rFonts w:asciiTheme="majorBidi" w:hAnsiTheme="majorBidi" w:cstheme="majorBidi"/>
          <w:lang w:bidi="lv-LV"/>
        </w:rPr>
        <w:t>) Nr.966/2012 par finanšu noteikumiem, ko piemēro Savienības vispārējam budžetam („Finanšu regula”), kurā izdarīti grozījumi, un 145.pantu Komisijas 2012.gada 29.oktobra Deleģētājā regulā Nr.1268/2012 par Eiropas Parlamenta un Padomes Regulas Nr.966/2012 par finanšu noteikumiem, ko piemēro Savienības vispārējam budžetam, piemērošanas noteikumiem („Piemērošanas noteikumi”), kurā izdarīti grozījumi, pretendentiem, kuri ir snieguši nepatiesas ziņas, ar zināmiem nosacījumiem var piemērot administratīvas un finansiālas sankcijas.</w:t>
      </w:r>
    </w:p>
    <w:p w:rsidR="00A72882" w:rsidRPr="00C855C7" w:rsidRDefault="00A72882" w:rsidP="00A72882">
      <w:pPr>
        <w:pStyle w:val="Default"/>
        <w:spacing w:after="27"/>
        <w:jc w:val="both"/>
      </w:pPr>
    </w:p>
    <w:p w:rsidR="00A72882" w:rsidRPr="00C855C7" w:rsidRDefault="00A72882" w:rsidP="00A72882">
      <w:pPr>
        <w:pStyle w:val="Pamatteksts"/>
        <w:shd w:val="clear" w:color="auto" w:fill="auto"/>
        <w:spacing w:after="0"/>
        <w:jc w:val="both"/>
        <w:rPr>
          <w:rFonts w:asciiTheme="majorBidi" w:hAnsiTheme="majorBidi" w:cstheme="majorBidi"/>
          <w:sz w:val="24"/>
          <w:szCs w:val="24"/>
          <w:lang w:bidi="lv-LV"/>
        </w:rPr>
      </w:pPr>
      <w:r w:rsidRPr="00C855C7">
        <w:rPr>
          <w:rFonts w:asciiTheme="majorBidi" w:hAnsiTheme="majorBidi" w:cstheme="majorBidi"/>
          <w:sz w:val="24"/>
          <w:szCs w:val="24"/>
          <w:lang w:bidi="lv-LV"/>
        </w:rPr>
        <w:t>Balvas piešķiršanas gadījumā kandidātpilsēta apņemas ievērot nosacījumus, kas norādīti uzaicinājumā iesniegt pieteikumus.</w:t>
      </w:r>
    </w:p>
    <w:p w:rsidR="00A72882" w:rsidRPr="00C855C7" w:rsidRDefault="00A72882" w:rsidP="00A72882">
      <w:pPr>
        <w:pStyle w:val="Pamatteksts"/>
        <w:shd w:val="clear" w:color="auto" w:fill="auto"/>
        <w:spacing w:after="0"/>
        <w:jc w:val="both"/>
        <w:rPr>
          <w:rFonts w:asciiTheme="majorBidi" w:hAnsiTheme="majorBidi" w:cstheme="majorBidi"/>
          <w:sz w:val="24"/>
          <w:szCs w:val="24"/>
        </w:rPr>
      </w:pPr>
    </w:p>
    <w:p w:rsidR="00A72882" w:rsidRPr="00C855C7" w:rsidRDefault="00A72882" w:rsidP="00A72882">
      <w:pPr>
        <w:pStyle w:val="Pamatteksts"/>
        <w:shd w:val="clear" w:color="auto" w:fill="auto"/>
        <w:spacing w:after="0"/>
        <w:jc w:val="both"/>
        <w:rPr>
          <w:rFonts w:asciiTheme="majorBidi" w:hAnsiTheme="majorBidi" w:cstheme="majorBidi"/>
          <w:sz w:val="24"/>
          <w:szCs w:val="24"/>
          <w:lang w:bidi="lv-LV"/>
        </w:rPr>
      </w:pPr>
      <w:r w:rsidRPr="00C855C7">
        <w:rPr>
          <w:rFonts w:asciiTheme="majorBidi" w:hAnsiTheme="majorBidi" w:cstheme="majorBidi"/>
          <w:sz w:val="24"/>
          <w:szCs w:val="24"/>
          <w:lang w:bidi="lv-LV"/>
        </w:rPr>
        <w:t>Uzvārds, vārds:</w:t>
      </w:r>
    </w:p>
    <w:p w:rsidR="00A72882" w:rsidRPr="00C855C7" w:rsidRDefault="00A72882" w:rsidP="00A72882">
      <w:pPr>
        <w:pStyle w:val="Pamatteksts"/>
        <w:shd w:val="clear" w:color="auto" w:fill="auto"/>
        <w:spacing w:after="0"/>
        <w:jc w:val="both"/>
        <w:rPr>
          <w:rFonts w:asciiTheme="majorBidi" w:hAnsiTheme="majorBidi" w:cstheme="majorBidi"/>
          <w:sz w:val="24"/>
          <w:szCs w:val="24"/>
        </w:rPr>
      </w:pPr>
    </w:p>
    <w:p w:rsidR="00A72882" w:rsidRPr="00C855C7" w:rsidRDefault="00A72882" w:rsidP="00A72882">
      <w:pPr>
        <w:pStyle w:val="Pamatteksts"/>
        <w:shd w:val="clear" w:color="auto" w:fill="auto"/>
        <w:spacing w:after="0"/>
        <w:jc w:val="both"/>
        <w:rPr>
          <w:rFonts w:asciiTheme="majorBidi" w:hAnsiTheme="majorBidi" w:cstheme="majorBidi"/>
          <w:sz w:val="24"/>
          <w:szCs w:val="24"/>
          <w:lang w:bidi="lv-LV"/>
        </w:rPr>
      </w:pPr>
      <w:r w:rsidRPr="00C855C7">
        <w:rPr>
          <w:rFonts w:asciiTheme="majorBidi" w:hAnsiTheme="majorBidi" w:cstheme="majorBidi"/>
          <w:sz w:val="24"/>
          <w:szCs w:val="24"/>
          <w:lang w:bidi="lv-LV"/>
        </w:rPr>
        <w:t>Nosaukums vai ieņemamais amats pilsētā:</w:t>
      </w:r>
    </w:p>
    <w:p w:rsidR="00A72882" w:rsidRPr="00C855C7" w:rsidRDefault="00A72882" w:rsidP="00A72882">
      <w:pPr>
        <w:pStyle w:val="Pamatteksts"/>
        <w:shd w:val="clear" w:color="auto" w:fill="auto"/>
        <w:spacing w:after="0"/>
        <w:jc w:val="both"/>
        <w:rPr>
          <w:rFonts w:asciiTheme="majorBidi" w:hAnsiTheme="majorBidi" w:cstheme="majorBidi"/>
          <w:sz w:val="24"/>
          <w:szCs w:val="24"/>
        </w:rPr>
      </w:pPr>
    </w:p>
    <w:p w:rsidR="00A72882" w:rsidRPr="00C855C7" w:rsidRDefault="00A72882" w:rsidP="00A72882">
      <w:pPr>
        <w:pStyle w:val="Pamatteksts"/>
        <w:shd w:val="clear" w:color="auto" w:fill="auto"/>
        <w:spacing w:after="0"/>
        <w:jc w:val="both"/>
        <w:rPr>
          <w:rFonts w:asciiTheme="majorBidi" w:hAnsiTheme="majorBidi" w:cstheme="majorBidi"/>
          <w:sz w:val="24"/>
          <w:szCs w:val="24"/>
          <w:lang w:bidi="lv-LV"/>
        </w:rPr>
      </w:pPr>
      <w:r w:rsidRPr="00C855C7">
        <w:rPr>
          <w:rFonts w:asciiTheme="majorBidi" w:hAnsiTheme="majorBidi" w:cstheme="majorBidi"/>
          <w:sz w:val="24"/>
          <w:szCs w:val="24"/>
          <w:lang w:bidi="lv-LV"/>
        </w:rPr>
        <w:t>Pieteikuma iesniedzēja paraksts [un oficiālais zīmogs]:</w:t>
      </w:r>
    </w:p>
    <w:p w:rsidR="00A72882" w:rsidRPr="00C855C7" w:rsidRDefault="00A72882" w:rsidP="00A72882">
      <w:pPr>
        <w:pStyle w:val="Pamatteksts"/>
        <w:shd w:val="clear" w:color="auto" w:fill="auto"/>
        <w:spacing w:after="0"/>
        <w:jc w:val="both"/>
        <w:rPr>
          <w:rFonts w:asciiTheme="majorBidi" w:hAnsiTheme="majorBidi" w:cstheme="majorBidi"/>
          <w:sz w:val="24"/>
          <w:szCs w:val="24"/>
        </w:rPr>
      </w:pPr>
    </w:p>
    <w:p w:rsidR="00A72882" w:rsidRPr="00C855C7" w:rsidRDefault="00A72882" w:rsidP="00A72882">
      <w:pPr>
        <w:pStyle w:val="Pamatteksts"/>
        <w:pBdr>
          <w:bottom w:val="single" w:sz="4" w:space="0" w:color="auto"/>
        </w:pBdr>
        <w:shd w:val="clear" w:color="auto" w:fill="auto"/>
        <w:spacing w:after="0"/>
        <w:jc w:val="both"/>
        <w:rPr>
          <w:rFonts w:asciiTheme="majorBidi" w:hAnsiTheme="majorBidi" w:cstheme="majorBidi"/>
          <w:sz w:val="24"/>
          <w:szCs w:val="24"/>
          <w:lang w:bidi="lv-LV"/>
        </w:rPr>
      </w:pPr>
      <w:r w:rsidRPr="00C855C7">
        <w:rPr>
          <w:rFonts w:asciiTheme="majorBidi" w:hAnsiTheme="majorBidi" w:cstheme="majorBidi"/>
          <w:sz w:val="24"/>
          <w:szCs w:val="24"/>
          <w:lang w:bidi="lv-LV"/>
        </w:rPr>
        <w:t>Datums:</w:t>
      </w:r>
    </w:p>
    <w:p w:rsidR="00A72882" w:rsidRPr="00A716FA" w:rsidRDefault="00A72882" w:rsidP="00A72882">
      <w:pPr>
        <w:pStyle w:val="Pamatteksts"/>
        <w:pBdr>
          <w:bottom w:val="single" w:sz="4" w:space="0" w:color="auto"/>
        </w:pBdr>
        <w:shd w:val="clear" w:color="auto" w:fill="auto"/>
        <w:spacing w:after="0"/>
        <w:jc w:val="both"/>
        <w:rPr>
          <w:rFonts w:asciiTheme="majorBidi" w:hAnsiTheme="majorBidi" w:cstheme="majorBidi"/>
        </w:rPr>
      </w:pPr>
    </w:p>
    <w:p w:rsidR="00A72882" w:rsidRPr="00A716FA" w:rsidRDefault="00A72882" w:rsidP="00A72882">
      <w:pPr>
        <w:pStyle w:val="Bodytext20"/>
        <w:shd w:val="clear" w:color="auto" w:fill="auto"/>
        <w:spacing w:after="0"/>
        <w:jc w:val="both"/>
        <w:rPr>
          <w:rFonts w:asciiTheme="majorBidi" w:hAnsiTheme="majorBidi" w:cstheme="majorBidi"/>
        </w:rPr>
      </w:pPr>
      <w:r w:rsidRPr="00A716FA">
        <w:rPr>
          <w:rFonts w:asciiTheme="majorBidi" w:hAnsiTheme="majorBidi" w:cstheme="majorBidi"/>
          <w:lang w:bidi="lv-LV"/>
        </w:rPr>
        <w:t xml:space="preserve">Izskatot atbildi uz uzaicinājumu iesniegt pieteikumus, tiek reģistrēti un apstrādāti personas dati (piemēram, nosaukums/vārds, adrese, </w:t>
      </w:r>
      <w:r w:rsidRPr="00A716FA">
        <w:rPr>
          <w:rFonts w:asciiTheme="majorBidi" w:hAnsiTheme="majorBidi" w:cstheme="majorBidi"/>
          <w:i/>
          <w:lang w:bidi="lv-LV"/>
        </w:rPr>
        <w:t>CV</w:t>
      </w:r>
      <w:r w:rsidRPr="00A716FA">
        <w:rPr>
          <w:rFonts w:asciiTheme="majorBidi" w:hAnsiTheme="majorBidi" w:cstheme="majorBidi"/>
          <w:lang w:bidi="lv-LV"/>
        </w:rPr>
        <w:t xml:space="preserve">). Šie dati tiek apstrādāti saskaņā ar Regulu (EK) Nr. 45/2001 par fizisku personu aizsardzību attiecībā uz personas datu apstrādi Kopienas iestādēs un struktūrās un par šādu datu brīvu apriti. Ja nav norādīts citādi, atbildes uz anketas jautājumiem un pieprasītie personas dati ir nepieciešami pieteikuma izvērtēšanai atbilstoši prasībām, kas ir norādītas uzaicinājumā iesniegt pieteikumus, un </w:t>
      </w:r>
      <w:r w:rsidRPr="00A716FA">
        <w:rPr>
          <w:rFonts w:asciiTheme="majorBidi" w:hAnsiTheme="majorBidi" w:cstheme="majorBidi"/>
          <w:i/>
          <w:lang w:bidi="lv-LV"/>
        </w:rPr>
        <w:t>[norādīt tās personas nosaukumu, kas veic datu pārziņa pienākumus]</w:t>
      </w:r>
      <w:r w:rsidRPr="00A716FA">
        <w:rPr>
          <w:rFonts w:asciiTheme="majorBidi" w:hAnsiTheme="majorBidi" w:cstheme="majorBidi"/>
          <w:lang w:bidi="lv-LV"/>
        </w:rPr>
        <w:t xml:space="preserve"> šo informāciju apstrādās vienīgi tādā nolūkā. Plašāka informācija par personas datu apstrādi ir pieejama paziņojumā par personas datu aizsardzību šādā tīmekļa vietnē: </w:t>
      </w:r>
      <w:hyperlink r:id="rId7" w:history="1">
        <w:r w:rsidRPr="00A716FA">
          <w:rPr>
            <w:rFonts w:asciiTheme="majorBidi" w:hAnsiTheme="majorBidi" w:cstheme="majorBidi"/>
            <w:color w:val="0000FF"/>
            <w:u w:val="single"/>
            <w:lang w:bidi="lv-LV"/>
          </w:rPr>
          <w:t>http://ec.europa.eu/dataprotectionofficer/privacystatement publicprocurement en.pdf</w:t>
        </w:r>
        <w:r w:rsidRPr="00A716FA">
          <w:rPr>
            <w:rFonts w:asciiTheme="majorBidi" w:hAnsiTheme="majorBidi" w:cstheme="majorBidi"/>
            <w:color w:val="0000FF"/>
            <w:lang w:bidi="lv-LV"/>
          </w:rPr>
          <w:t>.</w:t>
        </w:r>
      </w:hyperlink>
    </w:p>
    <w:p w:rsidR="00A72882" w:rsidRPr="00A716FA" w:rsidRDefault="00A72882" w:rsidP="00A72882">
      <w:pPr>
        <w:pStyle w:val="Bodytext20"/>
        <w:shd w:val="clear" w:color="auto" w:fill="auto"/>
        <w:spacing w:after="0"/>
        <w:jc w:val="both"/>
        <w:rPr>
          <w:rFonts w:asciiTheme="majorBidi" w:hAnsiTheme="majorBidi" w:cstheme="majorBidi"/>
        </w:rPr>
      </w:pPr>
      <w:r w:rsidRPr="00A716FA">
        <w:rPr>
          <w:rFonts w:asciiTheme="majorBidi" w:hAnsiTheme="majorBidi" w:cstheme="majorBidi"/>
          <w:lang w:bidi="lv-LV"/>
        </w:rPr>
        <w:t>Komisijas grāmatvedis pieteikuma iesniedzēja personas datus var ievadīt agrīnas atklāšanas un izslēgšanas sistēmā (</w:t>
      </w:r>
      <w:r w:rsidRPr="00A716FA">
        <w:rPr>
          <w:rFonts w:asciiTheme="majorBidi" w:hAnsiTheme="majorBidi" w:cstheme="majorBidi"/>
          <w:i/>
          <w:lang w:bidi="lv-LV"/>
        </w:rPr>
        <w:t>EDES</w:t>
      </w:r>
      <w:r w:rsidRPr="00A716FA">
        <w:rPr>
          <w:rFonts w:asciiTheme="majorBidi" w:hAnsiTheme="majorBidi" w:cstheme="majorBidi"/>
          <w:lang w:bidi="lv-LV"/>
        </w:rPr>
        <w:t>), ja uz pieteikuma iesniedzēju attiecas kāds no gadījumiem, kas minēti:</w:t>
      </w:r>
    </w:p>
    <w:p w:rsidR="00A72882" w:rsidRPr="00A716FA" w:rsidRDefault="00A72882" w:rsidP="00A72882">
      <w:pPr>
        <w:pStyle w:val="Bodytext20"/>
        <w:numPr>
          <w:ilvl w:val="0"/>
          <w:numId w:val="1"/>
        </w:numPr>
        <w:shd w:val="clear" w:color="auto" w:fill="auto"/>
        <w:tabs>
          <w:tab w:val="left" w:pos="310"/>
        </w:tabs>
        <w:spacing w:after="0"/>
        <w:ind w:left="280" w:hanging="280"/>
        <w:jc w:val="both"/>
        <w:rPr>
          <w:rFonts w:asciiTheme="majorBidi" w:hAnsiTheme="majorBidi" w:cstheme="majorBidi"/>
        </w:rPr>
      </w:pPr>
      <w:r w:rsidRPr="00A716FA">
        <w:rPr>
          <w:rFonts w:asciiTheme="majorBidi" w:hAnsiTheme="majorBidi" w:cstheme="majorBidi"/>
          <w:lang w:bidi="lv-LV"/>
        </w:rPr>
        <w:t>Eiropas Parlamenta un Padomes 2012. gada 25</w:t>
      </w:r>
      <w:r>
        <w:rPr>
          <w:rFonts w:asciiTheme="majorBidi" w:hAnsiTheme="majorBidi" w:cstheme="majorBidi"/>
          <w:lang w:bidi="lv-LV"/>
        </w:rPr>
        <w:t>.</w:t>
      </w:r>
      <w:r w:rsidRPr="00A716FA">
        <w:rPr>
          <w:rFonts w:asciiTheme="majorBidi" w:hAnsiTheme="majorBidi" w:cstheme="majorBidi"/>
          <w:lang w:bidi="lv-LV"/>
        </w:rPr>
        <w:t xml:space="preserve"> oktobra Regulā (ES, </w:t>
      </w:r>
      <w:r w:rsidRPr="00A716FA">
        <w:rPr>
          <w:rFonts w:asciiTheme="majorBidi" w:hAnsiTheme="majorBidi" w:cstheme="majorBidi"/>
          <w:i/>
          <w:lang w:bidi="lv-LV"/>
        </w:rPr>
        <w:t>Euratom</w:t>
      </w:r>
      <w:r w:rsidRPr="00A716FA">
        <w:rPr>
          <w:rFonts w:asciiTheme="majorBidi" w:hAnsiTheme="majorBidi" w:cstheme="majorBidi"/>
          <w:lang w:bidi="lv-LV"/>
        </w:rPr>
        <w:t xml:space="preserve">) Nr. 966/2012 par finanšu noteikumiem, ko piemēro Savienības vispārējam budžetam („Finanšu regula”), kas grozīta ar </w:t>
      </w:r>
      <w:r w:rsidRPr="00A716FA">
        <w:rPr>
          <w:rFonts w:asciiTheme="majorBidi" w:hAnsiTheme="majorBidi" w:cstheme="majorBidi"/>
          <w:color w:val="444444"/>
          <w:lang w:bidi="lv-LV"/>
        </w:rPr>
        <w:t>Regulu (ES, Euratom) Nr. 2015/1929</w:t>
      </w:r>
      <w:r>
        <w:rPr>
          <w:rFonts w:asciiTheme="majorBidi" w:hAnsiTheme="majorBidi" w:cstheme="majorBidi"/>
          <w:lang w:bidi="lv-LV"/>
        </w:rPr>
        <w:t xml:space="preserve"> (plašāku informāciju skat.</w:t>
      </w:r>
      <w:r w:rsidRPr="00A716FA">
        <w:rPr>
          <w:rFonts w:asciiTheme="majorBidi" w:hAnsiTheme="majorBidi" w:cstheme="majorBidi"/>
          <w:lang w:bidi="lv-LV"/>
        </w:rPr>
        <w:t xml:space="preserve">paziņojumā par personas datu aizsardzību tīmekļa vietnē </w:t>
      </w:r>
      <w:hyperlink r:id="rId8" w:history="1">
        <w:r w:rsidRPr="00A716FA">
          <w:rPr>
            <w:rFonts w:asciiTheme="majorBidi" w:hAnsiTheme="majorBidi" w:cstheme="majorBidi"/>
            <w:color w:val="0000FF"/>
            <w:u w:val="single"/>
            <w:lang w:bidi="lv-LV"/>
          </w:rPr>
          <w:t>http://ec.europa.eu/budget/contracts grants/info contracts/legal entities/legal entities en.cfm</w:t>
        </w:r>
        <w:r w:rsidRPr="00A716FA">
          <w:rPr>
            <w:rFonts w:asciiTheme="majorBidi" w:hAnsiTheme="majorBidi" w:cstheme="majorBidi"/>
            <w:lang w:bidi="lv-LV"/>
          </w:rPr>
          <w:t>),</w:t>
        </w:r>
      </w:hyperlink>
      <w:r w:rsidRPr="00A716FA">
        <w:rPr>
          <w:rFonts w:asciiTheme="majorBidi" w:hAnsiTheme="majorBidi" w:cstheme="majorBidi"/>
          <w:lang w:bidi="lv-LV"/>
        </w:rPr>
        <w:t xml:space="preserve"> vai</w:t>
      </w:r>
    </w:p>
    <w:p w:rsidR="00A72882" w:rsidRPr="004A3557" w:rsidRDefault="00A72882" w:rsidP="00A72882">
      <w:pPr>
        <w:pStyle w:val="Bodytext20"/>
        <w:numPr>
          <w:ilvl w:val="0"/>
          <w:numId w:val="1"/>
        </w:numPr>
        <w:shd w:val="clear" w:color="auto" w:fill="auto"/>
        <w:tabs>
          <w:tab w:val="left" w:pos="310"/>
        </w:tabs>
        <w:spacing w:after="0"/>
        <w:ind w:left="280" w:hanging="280"/>
        <w:jc w:val="both"/>
        <w:rPr>
          <w:rFonts w:asciiTheme="majorBidi" w:hAnsiTheme="majorBidi" w:cstheme="majorBidi"/>
        </w:rPr>
      </w:pPr>
      <w:r w:rsidRPr="00A716FA">
        <w:rPr>
          <w:rFonts w:asciiTheme="majorBidi" w:hAnsiTheme="majorBidi" w:cstheme="majorBidi"/>
          <w:lang w:bidi="lv-LV"/>
        </w:rPr>
        <w:t xml:space="preserve">Komisijas 2008. gada 17. decembra Regulā Nr. 2008/1302 par izslēgšanas gadījumu centrālo datubāzi (plašāku informāciju skat. paziņojumā par personas datu aizsardzību tīmekļa vietnē </w:t>
      </w:r>
      <w:hyperlink r:id="rId9" w:history="1">
        <w:r w:rsidRPr="00A716FA">
          <w:rPr>
            <w:rFonts w:asciiTheme="majorBidi" w:hAnsiTheme="majorBidi" w:cstheme="majorBidi"/>
            <w:color w:val="0000FF"/>
            <w:lang w:bidi="lv-LV"/>
          </w:rPr>
          <w:t xml:space="preserve">http://ec.europa.eu/budget/explained/management/protecting/protect en.cfm </w:t>
        </w:r>
        <w:r w:rsidRPr="00A716FA">
          <w:rPr>
            <w:rFonts w:asciiTheme="majorBidi" w:hAnsiTheme="majorBidi" w:cstheme="majorBidi"/>
            <w:lang w:bidi="lv-LV"/>
          </w:rPr>
          <w:t>).</w:t>
        </w:r>
      </w:hyperlink>
    </w:p>
    <w:p w:rsidR="00FA1FA5" w:rsidRDefault="00FA1FA5" w:rsidP="00FA1FA5">
      <w:pPr>
        <w:jc w:val="both"/>
        <w:rPr>
          <w:rFonts w:ascii="Times New Roman" w:hAnsi="Times New Roman" w:cs="Times New Roman"/>
          <w:sz w:val="24"/>
          <w:szCs w:val="24"/>
        </w:rPr>
      </w:pPr>
    </w:p>
    <w:p w:rsidR="00A72882" w:rsidRDefault="00A72882"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CB6339" w:rsidRDefault="00CB6339" w:rsidP="00A72882">
      <w:pPr>
        <w:autoSpaceDE w:val="0"/>
        <w:autoSpaceDN w:val="0"/>
        <w:adjustRightInd w:val="0"/>
        <w:spacing w:after="0" w:line="240" w:lineRule="auto"/>
        <w:rPr>
          <w:rFonts w:ascii="Times New Roman" w:hAnsi="Times New Roman" w:cs="Times New Roman"/>
          <w:sz w:val="24"/>
          <w:szCs w:val="24"/>
        </w:rPr>
      </w:pPr>
    </w:p>
    <w:p w:rsidR="00A72882" w:rsidRDefault="00A72882" w:rsidP="00A7288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DECLARATION OF HONOUR BY THE APPLICANT CITY</w:t>
      </w:r>
    </w:p>
    <w:p w:rsidR="00A72882" w:rsidRPr="003F2B63" w:rsidRDefault="00A72882" w:rsidP="003F2B63">
      <w:pPr>
        <w:autoSpaceDE w:val="0"/>
        <w:autoSpaceDN w:val="0"/>
        <w:adjustRightInd w:val="0"/>
        <w:spacing w:after="0" w:line="240" w:lineRule="auto"/>
        <w:rPr>
          <w:rFonts w:ascii="Times New Roman" w:hAnsi="Times New Roman" w:cs="Times New Roman"/>
          <w:bCs/>
          <w:sz w:val="24"/>
          <w:szCs w:val="24"/>
          <w:lang w:val="en-US"/>
        </w:rPr>
      </w:pPr>
    </w:p>
    <w:p w:rsidR="00A72882"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The undersigned [</w:t>
      </w:r>
      <w:r w:rsidRPr="003F2B63">
        <w:rPr>
          <w:rFonts w:ascii="Times New Roman" w:hAnsi="Times New Roman" w:cs="Times New Roman"/>
          <w:i/>
          <w:iCs/>
          <w:sz w:val="24"/>
          <w:szCs w:val="24"/>
          <w:lang w:val="en-US"/>
        </w:rPr>
        <w:t>insert name of the signatory of this form]</w:t>
      </w:r>
      <w:r w:rsidRPr="003F2B63">
        <w:rPr>
          <w:rFonts w:ascii="Times New Roman" w:hAnsi="Times New Roman" w:cs="Times New Roman"/>
          <w:sz w:val="24"/>
          <w:szCs w:val="24"/>
          <w:lang w:val="en-US"/>
        </w:rPr>
        <w:t>:</w:t>
      </w:r>
    </w:p>
    <w:p w:rsidR="00333048" w:rsidRPr="003F2B63" w:rsidRDefault="00333048" w:rsidP="00A72882">
      <w:pPr>
        <w:autoSpaceDE w:val="0"/>
        <w:autoSpaceDN w:val="0"/>
        <w:adjustRightInd w:val="0"/>
        <w:spacing w:after="0" w:line="240" w:lineRule="auto"/>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representing the following legal person:</w:t>
      </w:r>
    </w:p>
    <w:p w:rsidR="00333048" w:rsidRPr="003F2B63" w:rsidRDefault="00333048" w:rsidP="00A72882">
      <w:pPr>
        <w:autoSpaceDE w:val="0"/>
        <w:autoSpaceDN w:val="0"/>
        <w:adjustRightInd w:val="0"/>
        <w:spacing w:after="0" w:line="240" w:lineRule="auto"/>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full official name:</w:t>
      </w:r>
    </w:p>
    <w:p w:rsidR="00333048" w:rsidRPr="003F2B63" w:rsidRDefault="00333048" w:rsidP="00A72882">
      <w:pPr>
        <w:autoSpaceDE w:val="0"/>
        <w:autoSpaceDN w:val="0"/>
        <w:adjustRightInd w:val="0"/>
        <w:spacing w:after="0" w:line="240" w:lineRule="auto"/>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official legal form:</w:t>
      </w:r>
    </w:p>
    <w:p w:rsidR="00333048" w:rsidRPr="003F2B63" w:rsidRDefault="00333048" w:rsidP="00A72882">
      <w:pPr>
        <w:autoSpaceDE w:val="0"/>
        <w:autoSpaceDN w:val="0"/>
        <w:adjustRightInd w:val="0"/>
        <w:spacing w:after="0" w:line="240" w:lineRule="auto"/>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full official address:</w:t>
      </w:r>
    </w:p>
    <w:p w:rsidR="00333048" w:rsidRPr="003F2B63" w:rsidRDefault="00333048" w:rsidP="00A72882">
      <w:pPr>
        <w:autoSpaceDE w:val="0"/>
        <w:autoSpaceDN w:val="0"/>
        <w:adjustRightInd w:val="0"/>
        <w:spacing w:after="0" w:line="240" w:lineRule="auto"/>
        <w:rPr>
          <w:rFonts w:ascii="Times New Roman" w:hAnsi="Times New Roman" w:cs="Times New Roman"/>
          <w:sz w:val="24"/>
          <w:szCs w:val="24"/>
          <w:lang w:val="en-US"/>
        </w:rPr>
      </w:pPr>
    </w:p>
    <w:p w:rsidR="00333048" w:rsidRPr="003F2B63" w:rsidRDefault="00A72882" w:rsidP="00A72882">
      <w:pPr>
        <w:autoSpaceDE w:val="0"/>
        <w:autoSpaceDN w:val="0"/>
        <w:adjustRightInd w:val="0"/>
        <w:spacing w:after="0" w:line="240" w:lineRule="auto"/>
        <w:rPr>
          <w:rFonts w:ascii="Times New Roman" w:hAnsi="Times New Roman" w:cs="Times New Roman"/>
          <w:sz w:val="24"/>
          <w:szCs w:val="24"/>
          <w:lang w:val="en-US"/>
        </w:rPr>
      </w:pPr>
      <w:r w:rsidRPr="003F2B63">
        <w:rPr>
          <w:rFonts w:ascii="Times New Roman" w:hAnsi="Times New Roman" w:cs="Times New Roman"/>
          <w:sz w:val="24"/>
          <w:szCs w:val="24"/>
          <w:lang w:val="en-US"/>
        </w:rPr>
        <w:t>VAT registration number:</w:t>
      </w:r>
    </w:p>
    <w:p w:rsidR="00A72882" w:rsidRPr="003F2B63" w:rsidRDefault="00A72882" w:rsidP="003F2B63">
      <w:pPr>
        <w:autoSpaceDE w:val="0"/>
        <w:autoSpaceDN w:val="0"/>
        <w:adjustRightInd w:val="0"/>
        <w:spacing w:after="0" w:line="240" w:lineRule="auto"/>
        <w:rPr>
          <w:rFonts w:ascii="Times New Roman" w:hAnsi="Times New Roman" w:cs="Times New Roman"/>
          <w:bCs/>
          <w:sz w:val="24"/>
          <w:szCs w:val="24"/>
          <w:lang w:val="en-US"/>
        </w:rPr>
      </w:pPr>
      <w:bookmarkStart w:id="0" w:name="_GoBack"/>
    </w:p>
    <w:bookmarkEnd w:id="0"/>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p>
    <w:p w:rsidR="00A72882" w:rsidRPr="003F2B63" w:rsidRDefault="00A72882" w:rsidP="00333048">
      <w:pPr>
        <w:pStyle w:val="Sarakstarindkopa"/>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certify that the applicant city is not in one of the following situations which would exclude it from receiving Union prizes:</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 xml:space="preserve"> has been convicted of an offence concerning professional conduct by a judgment of a competent authority of a Member State which has the force of </w:t>
      </w:r>
      <w:r w:rsidRPr="003F2B63">
        <w:rPr>
          <w:rFonts w:ascii="Times New Roman" w:hAnsi="Times New Roman" w:cs="Times New Roman"/>
          <w:i/>
          <w:iCs/>
          <w:sz w:val="24"/>
          <w:szCs w:val="24"/>
          <w:lang w:val="en-US"/>
        </w:rPr>
        <w:t>res judicata</w:t>
      </w:r>
      <w:r w:rsidRPr="003F2B63">
        <w:rPr>
          <w:rFonts w:ascii="Times New Roman" w:hAnsi="Times New Roman" w:cs="Times New Roman"/>
          <w:sz w:val="24"/>
          <w:szCs w:val="24"/>
          <w:lang w:val="en-US"/>
        </w:rPr>
        <w:t>;</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has been guilty of grave professional misconduct proven by any means which the Commission can justify including by decisions of the European Investment Bank and international organisations;</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is not in compliance with all its obligations relating to the payment of social security contributions and the payment of taxes in accordance with the legal provisions of the country in which it is established, with those of the country of the authorising officer responsible and those of the country where the action is to be implemented;</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 xml:space="preserve">has been the subject of a judgement which has the force of </w:t>
      </w:r>
      <w:r w:rsidRPr="003F2B63">
        <w:rPr>
          <w:rFonts w:ascii="Times New Roman" w:hAnsi="Times New Roman" w:cs="Times New Roman"/>
          <w:i/>
          <w:iCs/>
          <w:sz w:val="24"/>
          <w:szCs w:val="24"/>
          <w:lang w:val="en-US"/>
        </w:rPr>
        <w:t xml:space="preserve">res judicata </w:t>
      </w:r>
      <w:r w:rsidRPr="003F2B63">
        <w:rPr>
          <w:rFonts w:ascii="Times New Roman" w:hAnsi="Times New Roman" w:cs="Times New Roman"/>
          <w:sz w:val="24"/>
          <w:szCs w:val="24"/>
          <w:lang w:val="en-US"/>
        </w:rPr>
        <w:t>for fraud, corruption, involvement in a criminal organisation, money laundering or any other illegal activity, where such activity is detrimental to the Union's financial interests;</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is subject to an administrative penalty for being guilty of misrepresenting the information required as a condition of participation in a procurement procedure or another grant award procedure or failing to supply this information, or having been declared to be in serious breach of its obligations under contracts or agreements covered by the Union's budget.</w:t>
      </w:r>
    </w:p>
    <w:p w:rsidR="00A72882" w:rsidRPr="003F2B63" w:rsidRDefault="00A72882" w:rsidP="00333048">
      <w:pPr>
        <w:autoSpaceDE w:val="0"/>
        <w:autoSpaceDN w:val="0"/>
        <w:adjustRightInd w:val="0"/>
        <w:spacing w:after="0" w:line="240" w:lineRule="auto"/>
        <w:ind w:left="426" w:hanging="426"/>
        <w:jc w:val="both"/>
        <w:rPr>
          <w:rFonts w:ascii="Times New Roman" w:hAnsi="Times New Roman" w:cs="Times New Roman"/>
          <w:b/>
          <w:bCs/>
          <w:sz w:val="24"/>
          <w:szCs w:val="24"/>
          <w:lang w:val="en-US"/>
        </w:rPr>
      </w:pPr>
    </w:p>
    <w:p w:rsidR="00A72882" w:rsidRPr="003F2B63" w:rsidRDefault="00A72882" w:rsidP="00333048">
      <w:pPr>
        <w:pStyle w:val="Sarakstarindkopa"/>
        <w:numPr>
          <w:ilvl w:val="0"/>
          <w:numId w:val="3"/>
        </w:numPr>
        <w:autoSpaceDE w:val="0"/>
        <w:autoSpaceDN w:val="0"/>
        <w:adjustRightInd w:val="0"/>
        <w:spacing w:after="0" w:line="240" w:lineRule="auto"/>
        <w:ind w:left="426" w:hanging="426"/>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declare that the applicant city:</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has no conflict of interests in connection with the prize; a conflict of interests could arise in particular as a result of economic interests, political or national affinity, family, emotional life or any other shared interest;</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will inform the Commission, without delay, of any situation considered a conflict of interests or which could give rise to a conflict of interests;</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the award of the prize;</w:t>
      </w:r>
    </w:p>
    <w:p w:rsidR="00A72882" w:rsidRPr="003F2B63" w:rsidRDefault="00A72882" w:rsidP="00333048">
      <w:pPr>
        <w:pStyle w:val="Sarakstarindkopa"/>
        <w:numPr>
          <w:ilvl w:val="1"/>
          <w:numId w:val="3"/>
        </w:numPr>
        <w:autoSpaceDE w:val="0"/>
        <w:autoSpaceDN w:val="0"/>
        <w:adjustRightInd w:val="0"/>
        <w:spacing w:after="0" w:line="240" w:lineRule="auto"/>
        <w:ind w:left="426" w:hanging="426"/>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provided accurate, sincere and complete information within the context of this prize award procedure.</w:t>
      </w:r>
    </w:p>
    <w:p w:rsidR="00A72882" w:rsidRPr="003F2B63" w:rsidRDefault="00A72882" w:rsidP="00333048">
      <w:pPr>
        <w:autoSpaceDE w:val="0"/>
        <w:autoSpaceDN w:val="0"/>
        <w:adjustRightInd w:val="0"/>
        <w:spacing w:after="0" w:line="240" w:lineRule="auto"/>
        <w:ind w:left="426" w:hanging="426"/>
        <w:jc w:val="both"/>
        <w:rPr>
          <w:rFonts w:ascii="Times New Roman" w:hAnsi="Times New Roman" w:cs="Times New Roman"/>
          <w:b/>
          <w:bCs/>
          <w:sz w:val="24"/>
          <w:szCs w:val="24"/>
          <w:lang w:val="en-US"/>
        </w:rPr>
      </w:pPr>
    </w:p>
    <w:p w:rsidR="00A72882" w:rsidRDefault="00A72882" w:rsidP="00333048">
      <w:pPr>
        <w:pStyle w:val="Sarakstarindkopa"/>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 declare that the applicant city is fully eligible in accordance with the criteria set out in the specific call for submission of applications.</w:t>
      </w:r>
    </w:p>
    <w:p w:rsidR="00EF49E5" w:rsidRPr="003F2B63" w:rsidRDefault="00EF49E5" w:rsidP="003F2B63">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333048">
      <w:pPr>
        <w:pStyle w:val="Sarakstarindkopa"/>
        <w:numPr>
          <w:ilvl w:val="0"/>
          <w:numId w:val="3"/>
        </w:numPr>
        <w:autoSpaceDE w:val="0"/>
        <w:autoSpaceDN w:val="0"/>
        <w:adjustRightInd w:val="0"/>
        <w:spacing w:after="0" w:line="240" w:lineRule="auto"/>
        <w:ind w:left="426" w:hanging="426"/>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 acknowledge that according to Article 131 of Regulation (EU, Euratom) No 966/2012 of the European Parliament and of the Council of 25 October 2012 on the financial rules applicable to the general budget of the Union (‘the Financial Regulation’), as amended and Article 145 of Commission Delegated Regulation No 1268/2012 of 29 October 2012 on the rules of application of Regulation 966/2012 of the European Parliament and of the Council on the financial rules applicable to the general budget of the Union (‘the Rules of Application’) as amended applicants found guilty of misrepresentation may be subject to administrative and financial penalties under certain conditions.</w:t>
      </w:r>
    </w:p>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If selected to be awarded a prize, the applicant city accepts the conditions as laid down in the call for submission of applications.</w:t>
      </w: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Last name, first name:</w:t>
      </w: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Title or position in the city:</w:t>
      </w: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r w:rsidRPr="003F2B63">
        <w:rPr>
          <w:rFonts w:ascii="Times New Roman" w:hAnsi="Times New Roman" w:cs="Times New Roman"/>
          <w:sz w:val="24"/>
          <w:szCs w:val="24"/>
          <w:lang w:val="en-US"/>
        </w:rPr>
        <w:t>Signature [and official stamp] of the applicant:</w:t>
      </w: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r w:rsidRPr="003F2B63">
        <w:rPr>
          <w:rFonts w:ascii="Times New Roman" w:hAnsi="Times New Roman" w:cs="Times New Roman"/>
          <w:sz w:val="24"/>
          <w:szCs w:val="24"/>
          <w:lang w:val="en-US"/>
        </w:rPr>
        <w:t>Date:</w:t>
      </w:r>
    </w:p>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r w:rsidRPr="003F2B63">
        <w:rPr>
          <w:rFonts w:ascii="Times New Roman" w:hAnsi="Times New Roman" w:cs="Times New Roman"/>
          <w:color w:val="000000"/>
          <w:sz w:val="20"/>
          <w:szCs w:val="20"/>
          <w:lang w:val="en-US"/>
        </w:rPr>
        <w:t>Your reply to the call for submission of applications will involve the recording and processing of personal data (such as your name, address and CV), which will be processed pursuant to Regulation (EC) No 45/2001 on the protection of individuals with regard to the processing of personal data by the Community institutions and bodies and on the free movement of such data. Unless indicated otherwise, your replies to the questions in this form and any personal data requested are required to assess your application in accordance with the specifications of the call for submission of applications and will be processed solely for that purpose by [</w:t>
      </w:r>
      <w:r w:rsidRPr="003F2B63">
        <w:rPr>
          <w:rFonts w:ascii="Times New Roman" w:hAnsi="Times New Roman" w:cs="Times New Roman"/>
          <w:i/>
          <w:iCs/>
          <w:color w:val="000000"/>
          <w:sz w:val="20"/>
          <w:szCs w:val="20"/>
          <w:lang w:val="en-US"/>
        </w:rPr>
        <w:t>fill in the name of the entity</w:t>
      </w:r>
      <w:r w:rsidRPr="003F2B63">
        <w:rPr>
          <w:rFonts w:ascii="Times New Roman" w:hAnsi="Times New Roman" w:cs="Times New Roman"/>
          <w:color w:val="000000"/>
          <w:sz w:val="20"/>
          <w:szCs w:val="20"/>
          <w:lang w:val="en-US"/>
        </w:rPr>
        <w:t xml:space="preserve"> </w:t>
      </w:r>
      <w:r w:rsidRPr="003F2B63">
        <w:rPr>
          <w:rFonts w:ascii="Times New Roman" w:hAnsi="Times New Roman" w:cs="Times New Roman"/>
          <w:i/>
          <w:iCs/>
          <w:color w:val="000000"/>
          <w:sz w:val="20"/>
          <w:szCs w:val="20"/>
          <w:lang w:val="en-US"/>
        </w:rPr>
        <w:t>acting as data controller</w:t>
      </w:r>
      <w:r w:rsidRPr="003F2B63">
        <w:rPr>
          <w:rFonts w:ascii="Times New Roman" w:hAnsi="Times New Roman" w:cs="Times New Roman"/>
          <w:color w:val="000000"/>
          <w:sz w:val="20"/>
          <w:szCs w:val="20"/>
          <w:lang w:val="en-US"/>
        </w:rPr>
        <w:t xml:space="preserve">]. Details concerning the processing of your personal data are available on the privacy statement at the page: </w:t>
      </w:r>
      <w:hyperlink r:id="rId10" w:history="1">
        <w:r w:rsidRPr="003F2B63">
          <w:rPr>
            <w:rStyle w:val="Hipersaite"/>
            <w:rFonts w:ascii="Times New Roman" w:hAnsi="Times New Roman" w:cs="Times New Roman"/>
            <w:lang w:val="en-US"/>
          </w:rPr>
          <w:t>http://ec.europa.eu/dataprotectionofficer/privacystatement_publicprocurement_en.pdf</w:t>
        </w:r>
      </w:hyperlink>
      <w:r w:rsidRPr="003F2B63">
        <w:rPr>
          <w:rFonts w:ascii="Times New Roman" w:hAnsi="Times New Roman" w:cs="Times New Roman"/>
          <w:color w:val="000000"/>
          <w:sz w:val="20"/>
          <w:szCs w:val="20"/>
          <w:lang w:val="en-US"/>
        </w:rPr>
        <w:t>.</w:t>
      </w: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r w:rsidRPr="003F2B63">
        <w:rPr>
          <w:rFonts w:ascii="Times New Roman" w:hAnsi="Times New Roman" w:cs="Times New Roman"/>
          <w:color w:val="000000"/>
          <w:sz w:val="20"/>
          <w:szCs w:val="20"/>
          <w:lang w:val="en-US"/>
        </w:rPr>
        <w:t>Your personal data may be registered in the Early Detection and Exclusion System (EDES)by the Accounting Officer of the Commission, should you be in one of the situations mentioned in:</w:t>
      </w: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r w:rsidRPr="003F2B63">
        <w:rPr>
          <w:rFonts w:ascii="Times New Roman" w:hAnsi="Times New Roman" w:cs="Times New Roman"/>
          <w:color w:val="000000"/>
          <w:sz w:val="20"/>
          <w:szCs w:val="20"/>
          <w:lang w:val="en-US"/>
        </w:rPr>
        <w:t xml:space="preserve">- Regulation (EU, Euratom) No 966/2012 of the European Parliament and of the Council of 25 October 2012 on the financial rules applicable to the general budget of the Union (‘the Financial Regulation’), as amended by </w:t>
      </w:r>
      <w:r w:rsidRPr="003F2B63">
        <w:rPr>
          <w:rFonts w:ascii="Times New Roman" w:hAnsi="Times New Roman" w:cs="Times New Roman"/>
          <w:color w:val="444444"/>
          <w:sz w:val="20"/>
          <w:szCs w:val="20"/>
          <w:lang w:val="en-US"/>
        </w:rPr>
        <w:t xml:space="preserve">Regulation (EU, Euratom) 2015/1929 </w:t>
      </w:r>
      <w:r w:rsidRPr="003F2B63">
        <w:rPr>
          <w:rFonts w:ascii="Times New Roman" w:hAnsi="Times New Roman" w:cs="Times New Roman"/>
          <w:color w:val="000000"/>
          <w:sz w:val="20"/>
          <w:szCs w:val="20"/>
          <w:lang w:val="en-US"/>
        </w:rPr>
        <w:t xml:space="preserve">(for more information see the Privacy Statement on </w:t>
      </w:r>
      <w:r w:rsidRPr="003F2B63">
        <w:rPr>
          <w:rFonts w:ascii="Times New Roman" w:hAnsi="Times New Roman" w:cs="Times New Roman"/>
          <w:color w:val="0000FF"/>
          <w:sz w:val="20"/>
          <w:szCs w:val="20"/>
          <w:lang w:val="en-US"/>
        </w:rPr>
        <w:t>http://ec.europa.eu/budget/contracts_grants/info_contracts/legal_entities/legal_entities_en.cfm</w:t>
      </w:r>
      <w:r w:rsidRPr="003F2B63">
        <w:rPr>
          <w:rFonts w:ascii="Times New Roman" w:hAnsi="Times New Roman" w:cs="Times New Roman"/>
          <w:color w:val="000000"/>
          <w:sz w:val="20"/>
          <w:szCs w:val="20"/>
          <w:lang w:val="en-US"/>
        </w:rPr>
        <w:t>), or</w:t>
      </w: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p>
    <w:p w:rsidR="00A72882" w:rsidRPr="003F2B63" w:rsidRDefault="00A72882" w:rsidP="00A72882">
      <w:pPr>
        <w:autoSpaceDE w:val="0"/>
        <w:autoSpaceDN w:val="0"/>
        <w:adjustRightInd w:val="0"/>
        <w:spacing w:after="0" w:line="240" w:lineRule="auto"/>
        <w:jc w:val="both"/>
        <w:rPr>
          <w:rFonts w:ascii="Times New Roman" w:hAnsi="Times New Roman" w:cs="Times New Roman"/>
          <w:color w:val="000000"/>
          <w:sz w:val="20"/>
          <w:szCs w:val="20"/>
          <w:lang w:val="en-US"/>
        </w:rPr>
      </w:pPr>
      <w:r w:rsidRPr="003F2B63">
        <w:rPr>
          <w:rFonts w:ascii="Times New Roman" w:hAnsi="Times New Roman" w:cs="Times New Roman"/>
          <w:color w:val="000000"/>
          <w:sz w:val="20"/>
          <w:szCs w:val="20"/>
          <w:lang w:val="en-US"/>
        </w:rPr>
        <w:t>- the Commission Regulation 2008/1302 of 17.12.2008 on the Central Exclusion Database (for more</w:t>
      </w:r>
    </w:p>
    <w:p w:rsidR="00A72882" w:rsidRPr="003F2B63" w:rsidRDefault="00A72882" w:rsidP="00A72882">
      <w:pPr>
        <w:autoSpaceDE w:val="0"/>
        <w:autoSpaceDN w:val="0"/>
        <w:adjustRightInd w:val="0"/>
        <w:spacing w:after="0" w:line="240" w:lineRule="auto"/>
        <w:jc w:val="both"/>
        <w:rPr>
          <w:rFonts w:ascii="Times New Roman" w:hAnsi="Times New Roman" w:cs="Times New Roman"/>
          <w:b/>
          <w:bCs/>
          <w:sz w:val="24"/>
          <w:szCs w:val="24"/>
          <w:lang w:val="en-US"/>
        </w:rPr>
      </w:pPr>
      <w:r w:rsidRPr="003F2B63">
        <w:rPr>
          <w:rFonts w:ascii="Times New Roman" w:hAnsi="Times New Roman" w:cs="Times New Roman"/>
          <w:color w:val="000000"/>
          <w:sz w:val="20"/>
          <w:szCs w:val="20"/>
          <w:lang w:val="en-US"/>
        </w:rPr>
        <w:t>information see the Privacy Statement on</w:t>
      </w:r>
    </w:p>
    <w:p w:rsidR="00EC57AF" w:rsidRPr="003F2B63" w:rsidRDefault="00EC57AF">
      <w:pPr>
        <w:autoSpaceDE w:val="0"/>
        <w:autoSpaceDN w:val="0"/>
        <w:adjustRightInd w:val="0"/>
        <w:spacing w:after="0" w:line="240" w:lineRule="auto"/>
        <w:rPr>
          <w:rFonts w:ascii="Times New Roman" w:hAnsi="Times New Roman" w:cs="Times New Roman"/>
          <w:bCs/>
          <w:sz w:val="24"/>
          <w:szCs w:val="24"/>
          <w:lang w:val="en-US"/>
        </w:rPr>
      </w:pPr>
    </w:p>
    <w:p w:rsidR="00EC57AF" w:rsidRPr="003F2B63" w:rsidRDefault="00EC57AF">
      <w:pPr>
        <w:autoSpaceDE w:val="0"/>
        <w:autoSpaceDN w:val="0"/>
        <w:adjustRightInd w:val="0"/>
        <w:spacing w:after="0" w:line="240" w:lineRule="auto"/>
        <w:rPr>
          <w:rFonts w:ascii="Times New Roman" w:hAnsi="Times New Roman" w:cs="Times New Roman"/>
          <w:bCs/>
          <w:sz w:val="24"/>
          <w:szCs w:val="24"/>
          <w:lang w:val="en-US"/>
        </w:rPr>
      </w:pPr>
    </w:p>
    <w:p w:rsidR="0032165D" w:rsidRDefault="0032165D" w:rsidP="003F2B63">
      <w:pPr>
        <w:spacing w:after="0" w:line="240" w:lineRule="auto"/>
        <w:jc w:val="both"/>
        <w:rPr>
          <w:rFonts w:ascii="Times New Roman" w:hAnsi="Times New Roman" w:cs="Times New Roman"/>
          <w:sz w:val="24"/>
          <w:szCs w:val="24"/>
        </w:rPr>
      </w:pPr>
    </w:p>
    <w:p w:rsidR="00EC57AF" w:rsidRDefault="00EC57AF" w:rsidP="003F2B63">
      <w:pPr>
        <w:spacing w:after="0" w:line="240" w:lineRule="auto"/>
        <w:jc w:val="both"/>
        <w:rPr>
          <w:rFonts w:ascii="Times New Roman" w:hAnsi="Times New Roman" w:cs="Times New Roman"/>
          <w:sz w:val="24"/>
          <w:szCs w:val="24"/>
        </w:rPr>
      </w:pPr>
    </w:p>
    <w:p w:rsidR="00EC57AF" w:rsidRPr="000A0BE9" w:rsidRDefault="00EC57AF" w:rsidP="00EC57A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Kultūras ministrs</w:t>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Pr>
          <w:rFonts w:ascii="Times New Roman" w:hAnsi="Times New Roman" w:cs="Times New Roman"/>
          <w:sz w:val="24"/>
          <w:szCs w:val="24"/>
        </w:rPr>
        <w:t>N.Puntulis</w:t>
      </w:r>
    </w:p>
    <w:p w:rsidR="00EC57AF" w:rsidRPr="000A0BE9" w:rsidRDefault="00EC57AF" w:rsidP="00EC57AF">
      <w:pPr>
        <w:spacing w:after="0" w:line="240" w:lineRule="auto"/>
        <w:rPr>
          <w:rFonts w:ascii="Times New Roman" w:hAnsi="Times New Roman" w:cs="Times New Roman"/>
          <w:sz w:val="24"/>
          <w:szCs w:val="24"/>
        </w:rPr>
      </w:pPr>
    </w:p>
    <w:p w:rsidR="00EC57AF" w:rsidRPr="000A0BE9" w:rsidRDefault="00EC57AF" w:rsidP="00EC57AF">
      <w:pPr>
        <w:spacing w:after="0" w:line="240" w:lineRule="auto"/>
        <w:ind w:firstLine="360"/>
        <w:rPr>
          <w:rFonts w:ascii="Times New Roman" w:hAnsi="Times New Roman" w:cs="Times New Roman"/>
          <w:sz w:val="24"/>
          <w:szCs w:val="24"/>
        </w:rPr>
      </w:pPr>
      <w:r w:rsidRPr="000A0BE9">
        <w:rPr>
          <w:rFonts w:ascii="Times New Roman" w:hAnsi="Times New Roman" w:cs="Times New Roman"/>
          <w:sz w:val="24"/>
          <w:szCs w:val="24"/>
        </w:rPr>
        <w:t>Vīza: Valsts sekretār</w:t>
      </w:r>
      <w:r>
        <w:rPr>
          <w:rFonts w:ascii="Times New Roman" w:hAnsi="Times New Roman" w:cs="Times New Roman"/>
          <w:sz w:val="24"/>
          <w:szCs w:val="24"/>
        </w:rPr>
        <w:t>e</w:t>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sidRPr="000A0BE9">
        <w:rPr>
          <w:rFonts w:ascii="Times New Roman" w:hAnsi="Times New Roman" w:cs="Times New Roman"/>
          <w:sz w:val="24"/>
          <w:szCs w:val="24"/>
        </w:rPr>
        <w:tab/>
      </w:r>
      <w:r>
        <w:rPr>
          <w:rFonts w:ascii="Times New Roman" w:hAnsi="Times New Roman" w:cs="Times New Roman"/>
          <w:sz w:val="24"/>
          <w:szCs w:val="24"/>
        </w:rPr>
        <w:t>D.Vilsone</w:t>
      </w: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rPr>
          <w:rFonts w:ascii="Times New Roman" w:hAnsi="Times New Roman" w:cs="Times New Roman"/>
          <w:sz w:val="24"/>
          <w:szCs w:val="24"/>
        </w:rPr>
      </w:pPr>
    </w:p>
    <w:p w:rsidR="00EC57AF" w:rsidRPr="008031EA" w:rsidRDefault="00EC57AF" w:rsidP="00EC57AF">
      <w:pPr>
        <w:spacing w:after="0" w:line="240" w:lineRule="auto"/>
        <w:jc w:val="both"/>
        <w:rPr>
          <w:rFonts w:ascii="Times New Roman" w:hAnsi="Times New Roman" w:cs="Times New Roman"/>
          <w:sz w:val="20"/>
          <w:szCs w:val="20"/>
        </w:rPr>
      </w:pPr>
      <w:r w:rsidRPr="008031EA">
        <w:rPr>
          <w:rFonts w:ascii="Times New Roman" w:hAnsi="Times New Roman" w:cs="Times New Roman"/>
          <w:sz w:val="20"/>
          <w:szCs w:val="20"/>
        </w:rPr>
        <w:t>Branta 67330349</w:t>
      </w:r>
    </w:p>
    <w:p w:rsidR="00EC57AF" w:rsidRPr="00FA1FA5" w:rsidRDefault="00EC57AF" w:rsidP="003F2B63">
      <w:pPr>
        <w:pStyle w:val="StyleRight"/>
        <w:tabs>
          <w:tab w:val="left" w:pos="2552"/>
        </w:tabs>
        <w:spacing w:after="0"/>
        <w:ind w:firstLine="0"/>
        <w:jc w:val="left"/>
        <w:rPr>
          <w:sz w:val="24"/>
          <w:szCs w:val="24"/>
        </w:rPr>
      </w:pPr>
      <w:r w:rsidRPr="008031EA">
        <w:rPr>
          <w:color w:val="0000FF"/>
          <w:sz w:val="20"/>
          <w:szCs w:val="20"/>
          <w:u w:val="single"/>
          <w:lang w:eastAsia="lv-LV"/>
        </w:rPr>
        <w:t>Sabine.Branta@km.gov.lv</w:t>
      </w:r>
    </w:p>
    <w:sectPr w:rsidR="00EC57AF" w:rsidRPr="00FA1FA5" w:rsidSect="0075746F">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46F" w:rsidRDefault="0075746F" w:rsidP="0075746F">
      <w:pPr>
        <w:spacing w:after="0" w:line="240" w:lineRule="auto"/>
      </w:pPr>
      <w:r>
        <w:separator/>
      </w:r>
    </w:p>
  </w:endnote>
  <w:endnote w:type="continuationSeparator" w:id="0">
    <w:p w:rsidR="0075746F" w:rsidRDefault="0075746F" w:rsidP="0075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ejaVu Sans">
    <w:altName w:val="Verdana"/>
    <w:charset w:val="BA"/>
    <w:family w:val="swiss"/>
    <w:pitch w:val="variable"/>
    <w:sig w:usb0="E7002EFF" w:usb1="D200FDFF" w:usb2="0A042029" w:usb3="00000000" w:csb0="8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6F" w:rsidRPr="0075746F" w:rsidRDefault="0075746F">
    <w:pPr>
      <w:pStyle w:val="Kjene"/>
      <w:rPr>
        <w:rFonts w:ascii="Times New Roman" w:hAnsi="Times New Roman" w:cs="Times New Roman"/>
        <w:sz w:val="20"/>
        <w:szCs w:val="20"/>
      </w:rPr>
    </w:pPr>
    <w:r w:rsidRPr="0075746F">
      <w:rPr>
        <w:rFonts w:ascii="Times New Roman" w:hAnsi="Times New Roman" w:cs="Times New Roman"/>
        <w:sz w:val="20"/>
        <w:szCs w:val="20"/>
      </w:rPr>
      <w:t>KMNotp03_110220_EKG_nolikums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46F" w:rsidRDefault="0075746F">
    <w:pPr>
      <w:pStyle w:val="Kjene"/>
    </w:pPr>
    <w:r w:rsidRPr="0075746F">
      <w:rPr>
        <w:rFonts w:ascii="Times New Roman" w:hAnsi="Times New Roman" w:cs="Times New Roman"/>
        <w:sz w:val="20"/>
        <w:szCs w:val="20"/>
      </w:rPr>
      <w:t>KMNotp03_110220_EKG_nolikums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46F" w:rsidRDefault="0075746F" w:rsidP="0075746F">
      <w:pPr>
        <w:spacing w:after="0" w:line="240" w:lineRule="auto"/>
      </w:pPr>
      <w:r>
        <w:separator/>
      </w:r>
    </w:p>
  </w:footnote>
  <w:footnote w:type="continuationSeparator" w:id="0">
    <w:p w:rsidR="0075746F" w:rsidRDefault="0075746F" w:rsidP="00757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06755"/>
      <w:docPartObj>
        <w:docPartGallery w:val="Page Numbers (Top of Page)"/>
        <w:docPartUnique/>
      </w:docPartObj>
    </w:sdtPr>
    <w:sdtEndPr>
      <w:rPr>
        <w:rFonts w:ascii="Times New Roman" w:hAnsi="Times New Roman" w:cs="Times New Roman"/>
      </w:rPr>
    </w:sdtEndPr>
    <w:sdtContent>
      <w:p w:rsidR="0075746F" w:rsidRPr="0075746F" w:rsidRDefault="0075746F">
        <w:pPr>
          <w:pStyle w:val="Galvene"/>
          <w:jc w:val="center"/>
          <w:rPr>
            <w:rFonts w:ascii="Times New Roman" w:hAnsi="Times New Roman" w:cs="Times New Roman"/>
          </w:rPr>
        </w:pPr>
        <w:r w:rsidRPr="0075746F">
          <w:rPr>
            <w:rFonts w:ascii="Times New Roman" w:hAnsi="Times New Roman" w:cs="Times New Roman"/>
          </w:rPr>
          <w:fldChar w:fldCharType="begin"/>
        </w:r>
        <w:r w:rsidRPr="0075746F">
          <w:rPr>
            <w:rFonts w:ascii="Times New Roman" w:hAnsi="Times New Roman" w:cs="Times New Roman"/>
          </w:rPr>
          <w:instrText xml:space="preserve"> PAGE   \* MERGEFORMAT </w:instrText>
        </w:r>
        <w:r w:rsidRPr="0075746F">
          <w:rPr>
            <w:rFonts w:ascii="Times New Roman" w:hAnsi="Times New Roman" w:cs="Times New Roman"/>
          </w:rPr>
          <w:fldChar w:fldCharType="separate"/>
        </w:r>
        <w:r w:rsidR="003F2B63">
          <w:rPr>
            <w:rFonts w:ascii="Times New Roman" w:hAnsi="Times New Roman" w:cs="Times New Roman"/>
            <w:noProof/>
          </w:rPr>
          <w:t>3</w:t>
        </w:r>
        <w:r w:rsidRPr="0075746F">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33465"/>
    <w:multiLevelType w:val="multilevel"/>
    <w:tmpl w:val="F2FE9C5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9AA6948"/>
    <w:multiLevelType w:val="multilevel"/>
    <w:tmpl w:val="0426001F"/>
    <w:lvl w:ilvl="0">
      <w:start w:val="1"/>
      <w:numFmt w:val="decimal"/>
      <w:lvlText w:val="%1."/>
      <w:lvlJc w:val="left"/>
      <w:pPr>
        <w:ind w:left="360" w:hanging="360"/>
      </w:pPr>
      <w:rPr>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C42D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1FA5"/>
    <w:rsid w:val="00000E00"/>
    <w:rsid w:val="000D1E2B"/>
    <w:rsid w:val="000D2ADC"/>
    <w:rsid w:val="001313E9"/>
    <w:rsid w:val="0016437C"/>
    <w:rsid w:val="001912B1"/>
    <w:rsid w:val="001E159E"/>
    <w:rsid w:val="00301D15"/>
    <w:rsid w:val="0032165D"/>
    <w:rsid w:val="00333048"/>
    <w:rsid w:val="00397B1C"/>
    <w:rsid w:val="003E1FCA"/>
    <w:rsid w:val="003E5638"/>
    <w:rsid w:val="003F2B63"/>
    <w:rsid w:val="004F4C7B"/>
    <w:rsid w:val="005331DF"/>
    <w:rsid w:val="006857B1"/>
    <w:rsid w:val="0075746F"/>
    <w:rsid w:val="00844B50"/>
    <w:rsid w:val="0089349F"/>
    <w:rsid w:val="0093611C"/>
    <w:rsid w:val="009B2811"/>
    <w:rsid w:val="009F6B67"/>
    <w:rsid w:val="00A72882"/>
    <w:rsid w:val="00AD2FB3"/>
    <w:rsid w:val="00BD0F1E"/>
    <w:rsid w:val="00C12A18"/>
    <w:rsid w:val="00C1662F"/>
    <w:rsid w:val="00C855C7"/>
    <w:rsid w:val="00CB6339"/>
    <w:rsid w:val="00D76D64"/>
    <w:rsid w:val="00EC57AF"/>
    <w:rsid w:val="00EF49E5"/>
    <w:rsid w:val="00F34A2B"/>
    <w:rsid w:val="00F46272"/>
    <w:rsid w:val="00FA1F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B0AE0-77CB-4864-A622-3A2B825BC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934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912B1"/>
    <w:rPr>
      <w:sz w:val="16"/>
      <w:szCs w:val="16"/>
    </w:rPr>
  </w:style>
  <w:style w:type="paragraph" w:styleId="Komentrateksts">
    <w:name w:val="annotation text"/>
    <w:basedOn w:val="Parasts"/>
    <w:link w:val="KomentratekstsRakstz"/>
    <w:uiPriority w:val="99"/>
    <w:semiHidden/>
    <w:unhideWhenUsed/>
    <w:rsid w:val="001912B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912B1"/>
    <w:rPr>
      <w:sz w:val="20"/>
      <w:szCs w:val="20"/>
    </w:rPr>
  </w:style>
  <w:style w:type="paragraph" w:styleId="Komentratma">
    <w:name w:val="annotation subject"/>
    <w:basedOn w:val="Komentrateksts"/>
    <w:next w:val="Komentrateksts"/>
    <w:link w:val="KomentratmaRakstz"/>
    <w:uiPriority w:val="99"/>
    <w:semiHidden/>
    <w:unhideWhenUsed/>
    <w:rsid w:val="001912B1"/>
    <w:rPr>
      <w:b/>
      <w:bCs/>
    </w:rPr>
  </w:style>
  <w:style w:type="character" w:customStyle="1" w:styleId="KomentratmaRakstz">
    <w:name w:val="Komentāra tēma Rakstz."/>
    <w:basedOn w:val="KomentratekstsRakstz"/>
    <w:link w:val="Komentratma"/>
    <w:uiPriority w:val="99"/>
    <w:semiHidden/>
    <w:rsid w:val="001912B1"/>
    <w:rPr>
      <w:b/>
      <w:bCs/>
      <w:sz w:val="20"/>
      <w:szCs w:val="20"/>
    </w:rPr>
  </w:style>
  <w:style w:type="paragraph" w:styleId="Balonteksts">
    <w:name w:val="Balloon Text"/>
    <w:basedOn w:val="Parasts"/>
    <w:link w:val="BalontekstsRakstz"/>
    <w:uiPriority w:val="99"/>
    <w:semiHidden/>
    <w:unhideWhenUsed/>
    <w:rsid w:val="001912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12B1"/>
    <w:rPr>
      <w:rFonts w:ascii="Segoe UI" w:hAnsi="Segoe UI" w:cs="Segoe UI"/>
      <w:sz w:val="18"/>
      <w:szCs w:val="18"/>
    </w:rPr>
  </w:style>
  <w:style w:type="character" w:customStyle="1" w:styleId="PamattekstsRakstz">
    <w:name w:val="Pamatteksts Rakstz."/>
    <w:basedOn w:val="Noklusjumarindkopasfonts"/>
    <w:link w:val="Pamatteksts"/>
    <w:rsid w:val="00A72882"/>
    <w:rPr>
      <w:rFonts w:ascii="Times New Roman" w:eastAsia="Times New Roman" w:hAnsi="Times New Roman" w:cs="Times New Roman"/>
      <w:shd w:val="clear" w:color="auto" w:fill="FFFFFF"/>
    </w:rPr>
  </w:style>
  <w:style w:type="character" w:customStyle="1" w:styleId="Bodytext2">
    <w:name w:val="Body text (2)_"/>
    <w:basedOn w:val="Noklusjumarindkopasfonts"/>
    <w:link w:val="Bodytext20"/>
    <w:rsid w:val="00A72882"/>
    <w:rPr>
      <w:rFonts w:ascii="Times New Roman" w:eastAsia="Times New Roman" w:hAnsi="Times New Roman" w:cs="Times New Roman"/>
      <w:sz w:val="20"/>
      <w:szCs w:val="20"/>
      <w:shd w:val="clear" w:color="auto" w:fill="FFFFFF"/>
    </w:rPr>
  </w:style>
  <w:style w:type="paragraph" w:styleId="Pamatteksts">
    <w:name w:val="Body Text"/>
    <w:basedOn w:val="Parasts"/>
    <w:link w:val="PamattekstsRakstz"/>
    <w:qFormat/>
    <w:rsid w:val="00A72882"/>
    <w:pPr>
      <w:widowControl w:val="0"/>
      <w:shd w:val="clear" w:color="auto" w:fill="FFFFFF"/>
      <w:spacing w:after="260" w:line="240" w:lineRule="auto"/>
    </w:pPr>
    <w:rPr>
      <w:rFonts w:ascii="Times New Roman" w:eastAsia="Times New Roman" w:hAnsi="Times New Roman" w:cs="Times New Roman"/>
    </w:rPr>
  </w:style>
  <w:style w:type="character" w:customStyle="1" w:styleId="PamattekstsRakstz1">
    <w:name w:val="Pamatteksts Rakstz.1"/>
    <w:basedOn w:val="Noklusjumarindkopasfonts"/>
    <w:uiPriority w:val="99"/>
    <w:semiHidden/>
    <w:rsid w:val="00A72882"/>
  </w:style>
  <w:style w:type="paragraph" w:customStyle="1" w:styleId="Bodytext20">
    <w:name w:val="Body text (2)"/>
    <w:basedOn w:val="Parasts"/>
    <w:link w:val="Bodytext2"/>
    <w:rsid w:val="00A72882"/>
    <w:pPr>
      <w:widowControl w:val="0"/>
      <w:shd w:val="clear" w:color="auto" w:fill="FFFFFF"/>
      <w:spacing w:after="240" w:line="240" w:lineRule="auto"/>
    </w:pPr>
    <w:rPr>
      <w:rFonts w:ascii="Times New Roman" w:eastAsia="Times New Roman" w:hAnsi="Times New Roman" w:cs="Times New Roman"/>
      <w:sz w:val="20"/>
      <w:szCs w:val="20"/>
    </w:rPr>
  </w:style>
  <w:style w:type="paragraph" w:customStyle="1" w:styleId="Default">
    <w:name w:val="Default"/>
    <w:rsid w:val="00A72882"/>
    <w:pPr>
      <w:autoSpaceDE w:val="0"/>
      <w:autoSpaceDN w:val="0"/>
      <w:adjustRightInd w:val="0"/>
      <w:spacing w:after="0" w:line="240" w:lineRule="auto"/>
    </w:pPr>
    <w:rPr>
      <w:rFonts w:ascii="Times New Roman" w:eastAsia="DejaVu Sans" w:hAnsi="Times New Roman" w:cs="Times New Roman"/>
      <w:color w:val="000000"/>
      <w:sz w:val="24"/>
      <w:szCs w:val="24"/>
    </w:rPr>
  </w:style>
  <w:style w:type="paragraph" w:styleId="Sarakstarindkopa">
    <w:name w:val="List Paragraph"/>
    <w:basedOn w:val="Parasts"/>
    <w:uiPriority w:val="34"/>
    <w:qFormat/>
    <w:rsid w:val="00A72882"/>
    <w:pPr>
      <w:spacing w:after="200" w:line="276" w:lineRule="auto"/>
      <w:ind w:left="720"/>
      <w:contextualSpacing/>
    </w:pPr>
  </w:style>
  <w:style w:type="character" w:styleId="Hipersaite">
    <w:name w:val="Hyperlink"/>
    <w:basedOn w:val="Noklusjumarindkopasfonts"/>
    <w:uiPriority w:val="99"/>
    <w:unhideWhenUsed/>
    <w:rsid w:val="00A72882"/>
    <w:rPr>
      <w:color w:val="0563C1" w:themeColor="hyperlink"/>
      <w:u w:val="single"/>
    </w:rPr>
  </w:style>
  <w:style w:type="paragraph" w:styleId="Galvene">
    <w:name w:val="header"/>
    <w:basedOn w:val="Parasts"/>
    <w:link w:val="GalveneRakstz"/>
    <w:uiPriority w:val="99"/>
    <w:unhideWhenUsed/>
    <w:rsid w:val="007574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746F"/>
  </w:style>
  <w:style w:type="paragraph" w:styleId="Kjene">
    <w:name w:val="footer"/>
    <w:basedOn w:val="Parasts"/>
    <w:link w:val="KjeneRakstz"/>
    <w:uiPriority w:val="99"/>
    <w:semiHidden/>
    <w:unhideWhenUsed/>
    <w:rsid w:val="0075746F"/>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5746F"/>
  </w:style>
  <w:style w:type="paragraph" w:customStyle="1" w:styleId="StyleRight">
    <w:name w:val="Style Right"/>
    <w:basedOn w:val="Parasts"/>
    <w:uiPriority w:val="99"/>
    <w:rsid w:val="00EC57AF"/>
    <w:pPr>
      <w:spacing w:after="120" w:line="240" w:lineRule="auto"/>
      <w:ind w:firstLine="720"/>
      <w:jc w:val="right"/>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legal_entities/legal_entities_en.cf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europa.eu/dataprotectionofficer/privacystatement_publicprocurement_en.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dataprotectionofficer/privacystatement_publicprocurement_en.pdf" TargetMode="External"/><Relationship Id="rId4" Type="http://schemas.openxmlformats.org/officeDocument/2006/relationships/webSettings" Target="webSettings.xml"/><Relationship Id="rId9" Type="http://schemas.openxmlformats.org/officeDocument/2006/relationships/hyperlink" Target="http://ec.europa.eu/budget/explained/management/protecting/protect_en.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7510</Words>
  <Characters>4281</Characters>
  <Application>Microsoft Office Word</Application>
  <DocSecurity>0</DocSecurity>
  <Lines>35</Lines>
  <Paragraphs>23</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Ministru kabineta noteikumu projekta “Kārtība, kādā izvērtē jaunas pirmsskolas izglītības iestādes būvniecības vai esošas pirmsskolas izglītības iestādes paplašināšanas investīciju projektus Valsts kases aizņēmumu saņemšanai”</vt:lpstr>
      <vt:lpstr>2.pielikums</vt:lpstr>
      <vt:lpstr>Ministru kabineta noteikumu projekta “Kārtība, kādā izvērtē jaunas pirmsskolas izglītības iestādes būvniecības vai esošas pirmsskolas izglītības iestādes paplašināšanas investīciju projektus Valsts kases aizņēmumu saņemšanai”</vt:lpstr>
    </vt:vector>
  </TitlesOfParts>
  <Company>LR Kultūras Ministrija</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“Kārtība, kādā izvērtē jaunas pirmsskolas izglītības iestādes būvniecības vai esošas pirmsskolas izglītības iestādes paplašināšanas investīciju projektus Valsts kases aizņēmumu saņemšanai”</dc:title>
  <dc:subject>Pielikums1</dc:subject>
  <dc:creator>Jānis Ilgavižs</dc:creator>
  <cp:lastModifiedBy>KM Viesis</cp:lastModifiedBy>
  <cp:revision>11</cp:revision>
  <dcterms:created xsi:type="dcterms:W3CDTF">2020-02-11T13:41:00Z</dcterms:created>
  <dcterms:modified xsi:type="dcterms:W3CDTF">2020-02-12T13:06:00Z</dcterms:modified>
</cp:coreProperties>
</file>